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31" w:rsidRPr="000E0832" w:rsidRDefault="00CD6031" w:rsidP="00CD6031">
      <w:pPr>
        <w:spacing w:after="0" w:line="240" w:lineRule="auto"/>
        <w:jc w:val="center"/>
        <w:rPr>
          <w:b/>
          <w:sz w:val="24"/>
          <w:szCs w:val="24"/>
        </w:rPr>
      </w:pPr>
      <w:r w:rsidRPr="000E0832">
        <w:rPr>
          <w:b/>
          <w:sz w:val="24"/>
          <w:szCs w:val="24"/>
        </w:rPr>
        <w:t>NSF 391.1   Economic Task Group</w:t>
      </w:r>
    </w:p>
    <w:p w:rsidR="00CD6031" w:rsidRPr="000E0832" w:rsidRDefault="00CD6031" w:rsidP="00CD6031">
      <w:pPr>
        <w:spacing w:after="0" w:line="240" w:lineRule="auto"/>
        <w:jc w:val="center"/>
        <w:rPr>
          <w:rFonts w:cs="Arial"/>
          <w:b/>
          <w:sz w:val="24"/>
          <w:szCs w:val="24"/>
        </w:rPr>
      </w:pPr>
    </w:p>
    <w:p w:rsidR="00CD6031" w:rsidRPr="000E0832" w:rsidRDefault="00CD6031" w:rsidP="00CD6031">
      <w:pPr>
        <w:spacing w:after="0" w:line="240" w:lineRule="auto"/>
        <w:rPr>
          <w:rFonts w:cs="Arial"/>
          <w:b/>
          <w:sz w:val="24"/>
          <w:szCs w:val="24"/>
        </w:rPr>
      </w:pPr>
      <w:r w:rsidRPr="000E0832">
        <w:rPr>
          <w:rFonts w:cs="Arial"/>
          <w:b/>
          <w:sz w:val="24"/>
          <w:szCs w:val="24"/>
        </w:rPr>
        <w:t>Definitions</w:t>
      </w:r>
    </w:p>
    <w:p w:rsidR="00CD6031" w:rsidRPr="000E0832" w:rsidRDefault="00CD6031" w:rsidP="00CD6031">
      <w:pPr>
        <w:spacing w:after="0" w:line="240" w:lineRule="auto"/>
        <w:rPr>
          <w:rFonts w:cs="Arial"/>
          <w:b/>
          <w:sz w:val="24"/>
          <w:szCs w:val="24"/>
        </w:rPr>
      </w:pPr>
    </w:p>
    <w:p w:rsidR="00CD6031" w:rsidRPr="000E0832" w:rsidRDefault="00CD6031" w:rsidP="00CD6031">
      <w:pPr>
        <w:pStyle w:val="ListParagraph"/>
        <w:numPr>
          <w:ilvl w:val="0"/>
          <w:numId w:val="1"/>
        </w:numPr>
        <w:spacing w:after="0" w:line="240" w:lineRule="auto"/>
        <w:rPr>
          <w:rFonts w:cs="Arial"/>
          <w:sz w:val="24"/>
          <w:szCs w:val="24"/>
        </w:rPr>
      </w:pPr>
      <w:r w:rsidRPr="000E0832">
        <w:rPr>
          <w:rFonts w:cs="Arial"/>
          <w:sz w:val="24"/>
          <w:szCs w:val="24"/>
        </w:rPr>
        <w:t>The economic dimension of sustainability reporting and disclosure concerns the organization’s impacts on the economic conditions of its stakeholders and on economic systems at local, national and global levels.  Within this broader definition, matters pertaining to governance, technology, supplier transparency, and financial stewardship are considered material to this category.</w:t>
      </w:r>
    </w:p>
    <w:p w:rsidR="00CD6031" w:rsidRPr="000E0832" w:rsidRDefault="00CD6031" w:rsidP="00CD6031">
      <w:pPr>
        <w:pStyle w:val="ListParagraph"/>
        <w:spacing w:after="0" w:line="240" w:lineRule="auto"/>
        <w:ind w:left="810"/>
        <w:rPr>
          <w:rFonts w:cs="Arial"/>
          <w:color w:val="00B050"/>
          <w:sz w:val="24"/>
          <w:szCs w:val="24"/>
          <w:highlight w:val="lightGray"/>
        </w:rPr>
      </w:pPr>
    </w:p>
    <w:p w:rsidR="00CD6031" w:rsidRPr="0038401F" w:rsidRDefault="00CD6031" w:rsidP="00CD6031">
      <w:pPr>
        <w:pStyle w:val="ListParagraph"/>
        <w:numPr>
          <w:ilvl w:val="0"/>
          <w:numId w:val="1"/>
        </w:numPr>
        <w:spacing w:after="0" w:line="240" w:lineRule="auto"/>
        <w:rPr>
          <w:rFonts w:cs="Arial"/>
          <w:sz w:val="24"/>
          <w:szCs w:val="24"/>
        </w:rPr>
      </w:pPr>
      <w:r w:rsidRPr="0038401F">
        <w:rPr>
          <w:rFonts w:cs="Arial"/>
          <w:sz w:val="24"/>
          <w:szCs w:val="24"/>
        </w:rPr>
        <w:t>The term stakeholders refers to individuals most affected BY the organization, including its employees, suppliers, communities it impacts and other parties as noted in specific sections.</w:t>
      </w:r>
      <w:r>
        <w:rPr>
          <w:rFonts w:cs="Arial"/>
          <w:sz w:val="24"/>
          <w:szCs w:val="24"/>
        </w:rPr>
        <w:t xml:space="preserve"> Generally speaking, the focus of the standard shall not be to protect the interests of investors (i.e. the standard shall be mute about profitability and other internal P&amp;L matters); however, as professional services’ organizations do have potential impacts on the financial viability of their clients, </w:t>
      </w:r>
      <w:r>
        <w:rPr>
          <w:rFonts w:cs="Arial"/>
          <w:sz w:val="24"/>
          <w:szCs w:val="24"/>
          <w:u w:val="single"/>
        </w:rPr>
        <w:t>clients are considered to be among the stakeholders to be considered when determining pre-reqs and potential points.</w:t>
      </w:r>
    </w:p>
    <w:p w:rsidR="00CD6031" w:rsidRPr="000E0832" w:rsidRDefault="00CD6031" w:rsidP="00CD6031">
      <w:pPr>
        <w:pStyle w:val="ListParagraph"/>
        <w:shd w:val="clear" w:color="auto" w:fill="FFFFFF"/>
        <w:spacing w:after="0" w:line="240" w:lineRule="auto"/>
        <w:ind w:left="0"/>
        <w:rPr>
          <w:rFonts w:cs="Arial"/>
          <w:sz w:val="24"/>
          <w:szCs w:val="24"/>
          <w:highlight w:val="lightGray"/>
        </w:rPr>
      </w:pPr>
    </w:p>
    <w:p w:rsidR="00CD6031" w:rsidRPr="000E0832" w:rsidRDefault="00CD6031" w:rsidP="00CD6031">
      <w:pPr>
        <w:numPr>
          <w:ilvl w:val="0"/>
          <w:numId w:val="1"/>
        </w:numPr>
        <w:spacing w:after="0" w:line="240" w:lineRule="auto"/>
        <w:rPr>
          <w:rFonts w:cs="Arial"/>
          <w:sz w:val="24"/>
          <w:szCs w:val="24"/>
        </w:rPr>
      </w:pPr>
      <w:r w:rsidRPr="000E0832">
        <w:rPr>
          <w:rFonts w:cs="Arial"/>
          <w:sz w:val="24"/>
          <w:szCs w:val="24"/>
        </w:rPr>
        <w:t>Guidance in this document contemplates organizations will fall into two primary categories:</w:t>
      </w:r>
    </w:p>
    <w:p w:rsidR="00CD6031" w:rsidRPr="000E0832" w:rsidRDefault="00CD6031" w:rsidP="00CD6031">
      <w:pPr>
        <w:numPr>
          <w:ilvl w:val="1"/>
          <w:numId w:val="1"/>
        </w:numPr>
        <w:spacing w:after="0" w:line="240" w:lineRule="auto"/>
        <w:rPr>
          <w:rFonts w:cs="Arial"/>
          <w:sz w:val="24"/>
          <w:szCs w:val="24"/>
        </w:rPr>
      </w:pPr>
      <w:r w:rsidRPr="000E0832">
        <w:rPr>
          <w:rFonts w:cs="Arial"/>
          <w:sz w:val="24"/>
          <w:szCs w:val="24"/>
        </w:rPr>
        <w:t xml:space="preserve">SME which are organizations </w:t>
      </w:r>
      <w:r>
        <w:rPr>
          <w:rFonts w:cs="Arial"/>
          <w:sz w:val="24"/>
          <w:szCs w:val="24"/>
        </w:rPr>
        <w:t>with revenues of less than $5 million</w:t>
      </w:r>
    </w:p>
    <w:p w:rsidR="00CD6031" w:rsidRDefault="00CD6031" w:rsidP="00CD6031">
      <w:pPr>
        <w:numPr>
          <w:ilvl w:val="1"/>
          <w:numId w:val="1"/>
        </w:numPr>
        <w:spacing w:after="0" w:line="240" w:lineRule="auto"/>
        <w:rPr>
          <w:rFonts w:cs="Arial"/>
          <w:sz w:val="24"/>
          <w:szCs w:val="24"/>
        </w:rPr>
      </w:pPr>
      <w:r w:rsidRPr="000E0832">
        <w:rPr>
          <w:rFonts w:cs="Arial"/>
          <w:sz w:val="24"/>
          <w:szCs w:val="24"/>
        </w:rPr>
        <w:t>Large organiz</w:t>
      </w:r>
      <w:r>
        <w:rPr>
          <w:rFonts w:cs="Arial"/>
          <w:sz w:val="24"/>
          <w:szCs w:val="24"/>
        </w:rPr>
        <w:t>ations with revenues of $5 million</w:t>
      </w:r>
      <w:r w:rsidRPr="000E0832">
        <w:rPr>
          <w:rFonts w:cs="Arial"/>
          <w:sz w:val="24"/>
          <w:szCs w:val="24"/>
        </w:rPr>
        <w:t xml:space="preserve"> or more</w:t>
      </w:r>
    </w:p>
    <w:p w:rsidR="00CD6031" w:rsidRPr="000E0832" w:rsidRDefault="00CD6031" w:rsidP="00CD6031">
      <w:pPr>
        <w:numPr>
          <w:ilvl w:val="1"/>
          <w:numId w:val="1"/>
        </w:numPr>
        <w:spacing w:after="0" w:line="240" w:lineRule="auto"/>
        <w:rPr>
          <w:rFonts w:cs="Arial"/>
          <w:sz w:val="24"/>
          <w:szCs w:val="24"/>
        </w:rPr>
      </w:pPr>
      <w:r>
        <w:rPr>
          <w:rFonts w:cs="Arial"/>
          <w:color w:val="FF0000"/>
          <w:sz w:val="24"/>
          <w:szCs w:val="24"/>
        </w:rPr>
        <w:t>Our concern is that the base level or pre-reqs recognize the differences between SMEs and larger organizations. We neither wish to favor or penalize SMEs. The $5 million threshold is less important than having SOME cut-off.</w:t>
      </w:r>
    </w:p>
    <w:p w:rsidR="00CD6031" w:rsidRPr="000E0832" w:rsidRDefault="00CD6031" w:rsidP="00CD6031">
      <w:pPr>
        <w:spacing w:after="0" w:line="240" w:lineRule="auto"/>
        <w:rPr>
          <w:rFonts w:cs="Arial"/>
          <w:sz w:val="24"/>
          <w:szCs w:val="24"/>
        </w:rPr>
      </w:pPr>
    </w:p>
    <w:p w:rsidR="00CD6031" w:rsidRDefault="00CD6031" w:rsidP="00CD6031">
      <w:pPr>
        <w:numPr>
          <w:ilvl w:val="0"/>
          <w:numId w:val="1"/>
        </w:numPr>
        <w:spacing w:after="0" w:line="240" w:lineRule="auto"/>
        <w:rPr>
          <w:rFonts w:cs="Arial"/>
          <w:sz w:val="24"/>
          <w:szCs w:val="24"/>
        </w:rPr>
      </w:pPr>
      <w:r w:rsidRPr="000E0832">
        <w:rPr>
          <w:rFonts w:cs="Arial"/>
          <w:sz w:val="24"/>
          <w:szCs w:val="24"/>
        </w:rPr>
        <w:t>KPIs fall into two categories: prerequisites and additional credit points. This working group recognizes the awarding of points should be consistent with an overall weighting system within the standard as well as the market realities related to the ability of individual organizations to comply based on size and resources.</w:t>
      </w:r>
    </w:p>
    <w:p w:rsidR="00CD6031" w:rsidRDefault="00CD6031" w:rsidP="00CD6031">
      <w:pPr>
        <w:numPr>
          <w:ilvl w:val="1"/>
          <w:numId w:val="1"/>
        </w:numPr>
        <w:spacing w:after="0" w:line="240" w:lineRule="auto"/>
        <w:rPr>
          <w:rFonts w:cs="Arial"/>
          <w:sz w:val="24"/>
          <w:szCs w:val="24"/>
        </w:rPr>
      </w:pPr>
      <w:r>
        <w:rPr>
          <w:rFonts w:cs="Arial"/>
          <w:sz w:val="24"/>
          <w:szCs w:val="24"/>
        </w:rPr>
        <w:t>Pre-reqs would be mandatory for all applicants (with potential categorization by SME/non-SME)</w:t>
      </w:r>
    </w:p>
    <w:p w:rsidR="00CD6031" w:rsidRPr="000E0832" w:rsidRDefault="00CD6031" w:rsidP="00CD6031">
      <w:pPr>
        <w:numPr>
          <w:ilvl w:val="1"/>
          <w:numId w:val="1"/>
        </w:numPr>
        <w:spacing w:after="0" w:line="240" w:lineRule="auto"/>
        <w:rPr>
          <w:rFonts w:cs="Arial"/>
          <w:sz w:val="24"/>
          <w:szCs w:val="24"/>
        </w:rPr>
      </w:pPr>
      <w:r>
        <w:rPr>
          <w:rFonts w:cs="Arial"/>
          <w:sz w:val="24"/>
          <w:szCs w:val="24"/>
        </w:rPr>
        <w:t xml:space="preserve">This Working Group assumed that compliance with all relevant laws and regulations would be addressed as part of the overall standard – </w:t>
      </w:r>
      <w:r>
        <w:rPr>
          <w:rFonts w:cs="Arial"/>
          <w:color w:val="FF0000"/>
          <w:sz w:val="24"/>
          <w:szCs w:val="24"/>
        </w:rPr>
        <w:t>we called out one set of regs for fair wages; however recommend and prefer that laws and regulations are address writ large and not section by section</w:t>
      </w:r>
    </w:p>
    <w:p w:rsidR="00CD6031" w:rsidRPr="000E0832" w:rsidRDefault="00CD6031" w:rsidP="00CD6031">
      <w:pPr>
        <w:spacing w:after="0" w:line="240" w:lineRule="auto"/>
        <w:rPr>
          <w:rFonts w:cs="Arial"/>
          <w:sz w:val="24"/>
          <w:szCs w:val="24"/>
        </w:rPr>
      </w:pPr>
    </w:p>
    <w:p w:rsidR="003B0AB7" w:rsidRDefault="003B0AB7"/>
    <w:p w:rsidR="00CD6031" w:rsidRDefault="00CD6031"/>
    <w:p w:rsidR="00CD6031" w:rsidRDefault="00CD6031"/>
    <w:p w:rsidR="00CD6031" w:rsidRDefault="00CD6031"/>
    <w:p w:rsidR="00CD6031" w:rsidRPr="00CD6031" w:rsidRDefault="00CD6031">
      <w:pPr>
        <w:rPr>
          <w:rFonts w:asciiTheme="minorHAnsi" w:hAnsiTheme="minorHAnsi"/>
          <w:sz w:val="24"/>
          <w:szCs w:val="24"/>
        </w:rPr>
      </w:pPr>
    </w:p>
    <w:p w:rsidR="00CD6031" w:rsidRPr="004A55F5" w:rsidRDefault="00CD6031" w:rsidP="00CD6031">
      <w:pPr>
        <w:spacing w:after="0" w:line="240" w:lineRule="auto"/>
        <w:rPr>
          <w:rFonts w:asciiTheme="minorHAnsi" w:hAnsiTheme="minorHAnsi" w:cs="Arial"/>
          <w:b/>
          <w:bCs/>
          <w:color w:val="00B050"/>
          <w:sz w:val="32"/>
          <w:szCs w:val="24"/>
        </w:rPr>
      </w:pPr>
      <w:r w:rsidRPr="004A55F5">
        <w:rPr>
          <w:rFonts w:asciiTheme="minorHAnsi" w:hAnsiTheme="minorHAnsi" w:cs="Arial"/>
          <w:b/>
          <w:bCs/>
          <w:color w:val="00B050"/>
          <w:sz w:val="32"/>
          <w:szCs w:val="24"/>
        </w:rPr>
        <w:t>391.1 Economic Task Group Criteria</w:t>
      </w:r>
    </w:p>
    <w:p w:rsidR="00CD6031" w:rsidRPr="00CD6031" w:rsidRDefault="00CD6031" w:rsidP="00CD6031">
      <w:pPr>
        <w:spacing w:after="0" w:line="240" w:lineRule="auto"/>
        <w:rPr>
          <w:rFonts w:asciiTheme="minorHAnsi" w:hAnsiTheme="minorHAnsi" w:cs="Arial"/>
          <w:b/>
          <w:bCs/>
          <w:color w:val="00B050"/>
          <w:sz w:val="24"/>
          <w:szCs w:val="24"/>
        </w:rPr>
      </w:pPr>
    </w:p>
    <w:p w:rsidR="00CD6031" w:rsidRPr="00CD6031" w:rsidRDefault="00CD6031" w:rsidP="00CD6031">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9.1</w:t>
      </w:r>
      <w:r>
        <w:rPr>
          <w:rFonts w:asciiTheme="minorHAnsi" w:eastAsia="Times New Roman" w:hAnsiTheme="minorHAnsi" w:cs="Arial"/>
          <w:b/>
          <w:color w:val="00B050"/>
          <w:sz w:val="24"/>
          <w:szCs w:val="24"/>
        </w:rPr>
        <w:t xml:space="preserve"> </w:t>
      </w:r>
      <w:r w:rsidRPr="00CD6031">
        <w:rPr>
          <w:rFonts w:asciiTheme="minorHAnsi" w:eastAsia="Times New Roman" w:hAnsiTheme="minorHAnsi" w:cs="Arial"/>
          <w:b/>
          <w:color w:val="00B050"/>
          <w:sz w:val="24"/>
          <w:szCs w:val="24"/>
        </w:rPr>
        <w:t>Community Investment Philanthropy</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Dollars invested by the company with specific not-for-profit 501 3Cs or equivalent status i.e. charitable organizations (need to finalize whether the tax status is material for this standard)</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Invest 1% of more of net income</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Or, X% of billable hours</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The service provider shall receive x points for investing financially in the community the equivalent of 1% or more of its net income calculated annually in accordance with generally accepted accounting principles. The financial investment shall be in the community where any of its services are provided or where its operational facilities are located. The service provider shall provide whether this was through human resource, monetary, in-kind product, or other method.</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The service provider shall receive x points for quantifying impacts (i.e., external sustainability benefits) from investment as above.</w:t>
      </w:r>
    </w:p>
    <w:p w:rsidR="00CD6031" w:rsidRDefault="00CD6031" w:rsidP="00CD6031">
      <w:pPr>
        <w:spacing w:after="0" w:line="240" w:lineRule="auto"/>
        <w:rPr>
          <w:rFonts w:asciiTheme="minorHAnsi" w:eastAsia="Times New Roman" w:hAnsiTheme="minorHAnsi" w:cs="Arial"/>
          <w:b/>
          <w:color w:val="0070C0"/>
          <w:sz w:val="24"/>
          <w:szCs w:val="24"/>
        </w:rPr>
      </w:pPr>
    </w:p>
    <w:p w:rsidR="00CD6031" w:rsidRPr="00CD6031" w:rsidRDefault="00CD6031" w:rsidP="00CD6031">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 xml:space="preserve">2 </w:t>
      </w:r>
      <w:r w:rsidRPr="00CD6031">
        <w:rPr>
          <w:rFonts w:asciiTheme="minorHAnsi" w:eastAsia="Times New Roman" w:hAnsiTheme="minorHAnsi" w:cs="Arial"/>
          <w:b/>
          <w:color w:val="00B050"/>
          <w:sz w:val="24"/>
          <w:szCs w:val="24"/>
        </w:rPr>
        <w:t>R&amp;D/Innovation investment</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sz w:val="24"/>
          <w:szCs w:val="24"/>
        </w:rPr>
        <w:t>$ or % of growth in investments leading to sustainability innovation</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CD6031" w:rsidRDefault="00CD6031" w:rsidP="00CD6031">
      <w:pPr>
        <w:spacing w:after="0" w:line="240" w:lineRule="auto"/>
        <w:rPr>
          <w:rFonts w:asciiTheme="minorHAnsi" w:eastAsia="Times New Roman" w:hAnsiTheme="minorHAnsi" w:cs="Arial"/>
          <w:b/>
          <w:color w:val="0070C0"/>
          <w:sz w:val="24"/>
          <w:szCs w:val="24"/>
        </w:rPr>
      </w:pPr>
      <w:r w:rsidRPr="00CD6031">
        <w:rPr>
          <w:rFonts w:asciiTheme="minorHAnsi" w:eastAsia="Times New Roman" w:hAnsiTheme="minorHAnsi" w:cs="Arial"/>
          <w:sz w:val="24"/>
          <w:szCs w:val="24"/>
        </w:rPr>
        <w:t>The service provider shall receive x point(s) for documenting an annual investment in continual improvement in service research and development activities that results in a quantifiable outcome such as new innovative service provision, use of new technology, efficiency in processes, training and education, etc.</w:t>
      </w:r>
    </w:p>
    <w:p w:rsidR="00CD6031" w:rsidRDefault="00CD6031" w:rsidP="00CD6031">
      <w:pPr>
        <w:spacing w:after="0" w:line="240" w:lineRule="auto"/>
        <w:rPr>
          <w:rFonts w:asciiTheme="minorHAnsi" w:eastAsia="Times New Roman" w:hAnsiTheme="minorHAnsi" w:cs="Arial"/>
          <w:b/>
          <w:color w:val="0070C0"/>
          <w:sz w:val="24"/>
          <w:szCs w:val="24"/>
        </w:rPr>
      </w:pPr>
    </w:p>
    <w:p w:rsidR="00CD6031" w:rsidRDefault="00CD6031" w:rsidP="00CD6031">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 xml:space="preserve">3 </w:t>
      </w:r>
      <w:r w:rsidRPr="00CD6031">
        <w:rPr>
          <w:rFonts w:asciiTheme="minorHAnsi" w:eastAsia="Times New Roman" w:hAnsiTheme="minorHAnsi" w:cs="Arial"/>
          <w:b/>
          <w:color w:val="00B050"/>
          <w:sz w:val="24"/>
          <w:szCs w:val="24"/>
        </w:rPr>
        <w:t xml:space="preserve">Management Incentives </w:t>
      </w:r>
    </w:p>
    <w:p w:rsid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 xml:space="preserve">% of bonus eligibility </w:t>
      </w:r>
      <w:r w:rsidR="00425C62" w:rsidRPr="00CD6031">
        <w:rPr>
          <w:rFonts w:asciiTheme="minorHAnsi" w:eastAsia="Times New Roman" w:hAnsiTheme="minorHAnsi" w:cs="Arial"/>
          <w:sz w:val="24"/>
          <w:szCs w:val="24"/>
        </w:rPr>
        <w:t>for meeting</w:t>
      </w:r>
      <w:r w:rsidRPr="00CD6031">
        <w:rPr>
          <w:rFonts w:asciiTheme="minorHAnsi" w:eastAsia="Times New Roman" w:hAnsiTheme="minorHAnsi" w:cs="Arial"/>
          <w:sz w:val="24"/>
          <w:szCs w:val="24"/>
        </w:rPr>
        <w:t xml:space="preserve"> concrete sustainable</w:t>
      </w:r>
      <w:r>
        <w:rPr>
          <w:rFonts w:asciiTheme="minorHAnsi" w:eastAsia="Times New Roman" w:hAnsiTheme="minorHAnsi" w:cs="Arial"/>
          <w:sz w:val="24"/>
          <w:szCs w:val="24"/>
        </w:rPr>
        <w:t xml:space="preserve"> </w:t>
      </w:r>
      <w:r w:rsidRPr="00CD6031">
        <w:rPr>
          <w:rFonts w:asciiTheme="minorHAnsi" w:eastAsia="Times New Roman" w:hAnsiTheme="minorHAnsi" w:cs="Arial"/>
          <w:sz w:val="24"/>
          <w:szCs w:val="24"/>
        </w:rPr>
        <w:t>goals</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The organization shall provide incentives for the management of its sustainability policies and commitments, including the attainment of [monetary; recognition; other non-monetary] goals.  The pre-req is to establish a policy.</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Points are awarded for exceeding a threshold i.e. 25% or more of compensation is tied to sustainability measures.</w:t>
      </w:r>
    </w:p>
    <w:p w:rsidR="00CD6031" w:rsidRDefault="00CD6031" w:rsidP="00CD6031">
      <w:pPr>
        <w:spacing w:after="0" w:line="240" w:lineRule="auto"/>
        <w:rPr>
          <w:rFonts w:asciiTheme="minorHAnsi" w:eastAsia="Times New Roman" w:hAnsiTheme="minorHAnsi" w:cs="Arial"/>
          <w:b/>
          <w:color w:val="0070C0"/>
          <w:sz w:val="24"/>
          <w:szCs w:val="24"/>
        </w:rPr>
      </w:pPr>
    </w:p>
    <w:p w:rsidR="00CD6031" w:rsidRDefault="00CD6031" w:rsidP="00CD6031">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 xml:space="preserve">.4 </w:t>
      </w:r>
      <w:r w:rsidRPr="00CD6031">
        <w:rPr>
          <w:rFonts w:asciiTheme="minorHAnsi" w:eastAsia="Times New Roman" w:hAnsiTheme="minorHAnsi" w:cs="Arial"/>
          <w:b/>
          <w:color w:val="00B050"/>
          <w:sz w:val="24"/>
          <w:szCs w:val="24"/>
        </w:rPr>
        <w:t>Reporting &amp; Transparency</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Items or activities supporting disclosure</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CD6031" w:rsidRDefault="00CD6031" w:rsidP="00CD6031">
      <w:pPr>
        <w:spacing w:after="0" w:line="240" w:lineRule="auto"/>
        <w:rPr>
          <w:rFonts w:asciiTheme="minorHAnsi" w:eastAsia="Times New Roman" w:hAnsiTheme="minorHAnsi" w:cs="Arial"/>
          <w:b/>
          <w:color w:val="0070C0"/>
          <w:sz w:val="24"/>
          <w:szCs w:val="24"/>
        </w:rPr>
      </w:pPr>
      <w:r w:rsidRPr="00CD6031">
        <w:rPr>
          <w:rFonts w:asciiTheme="minorHAnsi" w:eastAsia="Times New Roman" w:hAnsiTheme="minorHAnsi" w:cs="Arial"/>
          <w:sz w:val="24"/>
          <w:szCs w:val="24"/>
        </w:rPr>
        <w:t xml:space="preserve">The organization shall issue a publically available report detailing its sustainability commitments (CDP, GRI, </w:t>
      </w:r>
      <w:r w:rsidR="00425C62" w:rsidRPr="00CD6031">
        <w:rPr>
          <w:rFonts w:asciiTheme="minorHAnsi" w:eastAsia="Times New Roman" w:hAnsiTheme="minorHAnsi" w:cs="Arial"/>
          <w:sz w:val="24"/>
          <w:szCs w:val="24"/>
        </w:rPr>
        <w:t>and SASB</w:t>
      </w:r>
      <w:r w:rsidRPr="00CD6031">
        <w:rPr>
          <w:rFonts w:asciiTheme="minorHAnsi" w:eastAsia="Times New Roman" w:hAnsiTheme="minorHAnsi" w:cs="Arial"/>
          <w:sz w:val="24"/>
          <w:szCs w:val="24"/>
        </w:rPr>
        <w:t>)</w:t>
      </w:r>
    </w:p>
    <w:p w:rsidR="00CD6031" w:rsidRPr="00CD6031" w:rsidRDefault="00CD6031" w:rsidP="00CD6031">
      <w:pPr>
        <w:spacing w:after="0" w:line="240" w:lineRule="auto"/>
        <w:rPr>
          <w:rFonts w:asciiTheme="minorHAnsi" w:hAnsiTheme="minorHAnsi"/>
          <w:sz w:val="24"/>
          <w:szCs w:val="24"/>
        </w:rPr>
      </w:pPr>
      <w:r w:rsidRPr="00CD6031">
        <w:rPr>
          <w:rFonts w:asciiTheme="minorHAnsi" w:hAnsiTheme="minorHAnsi"/>
          <w:sz w:val="24"/>
          <w:szCs w:val="24"/>
        </w:rPr>
        <w:lastRenderedPageBreak/>
        <w:t xml:space="preserve">Points are earned for third-party </w:t>
      </w:r>
      <w:r w:rsidR="00425C62" w:rsidRPr="00CD6031">
        <w:rPr>
          <w:rFonts w:asciiTheme="minorHAnsi" w:hAnsiTheme="minorHAnsi"/>
          <w:sz w:val="24"/>
          <w:szCs w:val="24"/>
        </w:rPr>
        <w:t>verification or</w:t>
      </w:r>
      <w:r w:rsidRPr="00CD6031">
        <w:rPr>
          <w:rFonts w:asciiTheme="minorHAnsi" w:hAnsiTheme="minorHAnsi"/>
          <w:sz w:val="24"/>
          <w:szCs w:val="24"/>
        </w:rPr>
        <w:t xml:space="preserve"> auditing of CSR materials</w:t>
      </w:r>
    </w:p>
    <w:p w:rsidR="00CD6031" w:rsidRDefault="00CD6031">
      <w:pPr>
        <w:spacing w:after="0" w:line="240" w:lineRule="auto"/>
        <w:rPr>
          <w:rFonts w:asciiTheme="minorHAnsi" w:hAnsiTheme="minorHAnsi"/>
          <w:sz w:val="24"/>
          <w:szCs w:val="24"/>
        </w:rPr>
      </w:pPr>
    </w:p>
    <w:p w:rsidR="00CD6031" w:rsidRDefault="00CD6031" w:rsidP="00CD6031">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 xml:space="preserve">.5 </w:t>
      </w:r>
      <w:r w:rsidRPr="00CD6031">
        <w:rPr>
          <w:rFonts w:asciiTheme="minorHAnsi" w:eastAsia="Times New Roman" w:hAnsiTheme="minorHAnsi" w:cs="Arial"/>
          <w:b/>
          <w:color w:val="00B050"/>
          <w:sz w:val="24"/>
          <w:szCs w:val="24"/>
        </w:rPr>
        <w:t>Sustainability Investment Strategy</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Divestiture policies &amp; sustainable investment track record</w:t>
      </w:r>
      <w:r>
        <w:rPr>
          <w:rFonts w:asciiTheme="minorHAnsi" w:eastAsia="Times New Roman" w:hAnsiTheme="minorHAnsi" w:cs="Arial"/>
          <w:sz w:val="24"/>
          <w:szCs w:val="24"/>
        </w:rPr>
        <w:t xml:space="preserve">. </w:t>
      </w:r>
      <w:r w:rsidRPr="00CD6031">
        <w:rPr>
          <w:rFonts w:asciiTheme="minorHAnsi" w:eastAsia="Times New Roman" w:hAnsiTheme="minorHAnsi" w:cs="Arial"/>
          <w:sz w:val="24"/>
          <w:szCs w:val="24"/>
        </w:rPr>
        <w:t>This KPI will not be relevant or appropriate for privately-held companies.</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CD6031" w:rsidRDefault="00CD6031" w:rsidP="00CD6031">
      <w:pPr>
        <w:spacing w:after="0" w:line="240" w:lineRule="auto"/>
        <w:rPr>
          <w:rFonts w:asciiTheme="minorHAnsi" w:eastAsia="Times New Roman" w:hAnsiTheme="minorHAnsi" w:cs="Arial"/>
          <w:b/>
          <w:color w:val="0070C0"/>
          <w:sz w:val="24"/>
          <w:szCs w:val="24"/>
        </w:rPr>
      </w:pPr>
      <w:r w:rsidRPr="00CD6031">
        <w:rPr>
          <w:rFonts w:asciiTheme="minorHAnsi" w:eastAsia="Times New Roman" w:hAnsiTheme="minorHAnsi" w:cs="Arial"/>
          <w:sz w:val="24"/>
          <w:szCs w:val="24"/>
        </w:rPr>
        <w:t xml:space="preserve">The organization shall issue a publically available report detailing its sustainability commitments (CDP, GRI, </w:t>
      </w:r>
      <w:r w:rsidR="00425C62" w:rsidRPr="00CD6031">
        <w:rPr>
          <w:rFonts w:asciiTheme="minorHAnsi" w:eastAsia="Times New Roman" w:hAnsiTheme="minorHAnsi" w:cs="Arial"/>
          <w:sz w:val="24"/>
          <w:szCs w:val="24"/>
        </w:rPr>
        <w:t>and SASB</w:t>
      </w:r>
      <w:r w:rsidRPr="00CD6031">
        <w:rPr>
          <w:rFonts w:asciiTheme="minorHAnsi" w:eastAsia="Times New Roman" w:hAnsiTheme="minorHAnsi" w:cs="Arial"/>
          <w:sz w:val="24"/>
          <w:szCs w:val="24"/>
        </w:rPr>
        <w:t>)</w:t>
      </w:r>
    </w:p>
    <w:p w:rsidR="00CD6031" w:rsidRDefault="00CD6031" w:rsidP="00CD6031">
      <w:pPr>
        <w:spacing w:after="0" w:line="240" w:lineRule="auto"/>
        <w:rPr>
          <w:rFonts w:asciiTheme="minorHAnsi" w:hAnsiTheme="minorHAnsi"/>
          <w:sz w:val="24"/>
          <w:szCs w:val="24"/>
        </w:rPr>
      </w:pPr>
      <w:r w:rsidRPr="00CD6031">
        <w:rPr>
          <w:rFonts w:asciiTheme="minorHAnsi" w:hAnsiTheme="minorHAnsi"/>
          <w:sz w:val="24"/>
          <w:szCs w:val="24"/>
        </w:rPr>
        <w:t xml:space="preserve">Points are earned for third-party verification  </w:t>
      </w:r>
    </w:p>
    <w:p w:rsidR="00CD6031" w:rsidRDefault="00CD6031" w:rsidP="00CD6031">
      <w:pPr>
        <w:spacing w:after="0" w:line="240" w:lineRule="auto"/>
        <w:rPr>
          <w:rFonts w:asciiTheme="minorHAnsi" w:hAnsiTheme="minorHAnsi"/>
          <w:sz w:val="24"/>
          <w:szCs w:val="24"/>
        </w:rPr>
      </w:pPr>
    </w:p>
    <w:p w:rsidR="00CD6031" w:rsidRDefault="00CD6031" w:rsidP="00CD6031">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 xml:space="preserve">.5 </w:t>
      </w:r>
      <w:r w:rsidRPr="00CD6031">
        <w:rPr>
          <w:rFonts w:asciiTheme="minorHAnsi" w:eastAsia="Times New Roman" w:hAnsiTheme="minorHAnsi" w:cs="Arial"/>
          <w:b/>
          <w:color w:val="00B050"/>
          <w:sz w:val="24"/>
          <w:szCs w:val="24"/>
        </w:rPr>
        <w:t>Sustainability Investment Strategy</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Divestiture policies &amp; sustainable investment track record</w:t>
      </w:r>
      <w:r>
        <w:rPr>
          <w:rFonts w:asciiTheme="minorHAnsi" w:eastAsia="Times New Roman" w:hAnsiTheme="minorHAnsi" w:cs="Arial"/>
          <w:sz w:val="24"/>
          <w:szCs w:val="24"/>
        </w:rPr>
        <w:t xml:space="preserve">. </w:t>
      </w:r>
      <w:r w:rsidRPr="00CD6031">
        <w:rPr>
          <w:rFonts w:asciiTheme="minorHAnsi" w:eastAsia="Times New Roman" w:hAnsiTheme="minorHAnsi" w:cs="Arial"/>
          <w:sz w:val="24"/>
          <w:szCs w:val="24"/>
        </w:rPr>
        <w:t>This KPI will not be relevant or appropriate for privately-held companies.</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The service provider shall earn x point for developing and implementing a sustainable investment strategy or policy document for sustainable investments. The strategy should include:</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 xml:space="preserve">– Sustainable investment policy </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 xml:space="preserve">– Influencing corporate behavior through investment </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 Disclosure of investments</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 Investment Committee</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 Sustainable Investments</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 xml:space="preserve">– Others defined by the service provider </w:t>
      </w: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The strategy document shall be reviewed on an annual basis.</w:t>
      </w:r>
    </w:p>
    <w:p w:rsidR="00CD6031" w:rsidRPr="00CD6031" w:rsidRDefault="00CD6031" w:rsidP="00CD6031">
      <w:pPr>
        <w:spacing w:after="0" w:line="240" w:lineRule="auto"/>
        <w:rPr>
          <w:rFonts w:asciiTheme="minorHAnsi" w:eastAsia="Times New Roman" w:hAnsiTheme="minorHAnsi" w:cs="Arial"/>
          <w:sz w:val="24"/>
          <w:szCs w:val="24"/>
        </w:rPr>
      </w:pPr>
    </w:p>
    <w:p w:rsidR="00CD6031" w:rsidRP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 xml:space="preserve">The organization will make its investment strategy available.     </w:t>
      </w:r>
    </w:p>
    <w:p w:rsid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NOTE:  Per its work or business.</w:t>
      </w:r>
    </w:p>
    <w:p w:rsidR="00CD6031" w:rsidRDefault="00CD6031" w:rsidP="00CD6031">
      <w:pPr>
        <w:spacing w:after="0" w:line="240" w:lineRule="auto"/>
        <w:rPr>
          <w:rFonts w:asciiTheme="minorHAnsi" w:eastAsia="Times New Roman" w:hAnsiTheme="minorHAnsi" w:cs="Arial"/>
          <w:sz w:val="24"/>
          <w:szCs w:val="24"/>
        </w:rPr>
      </w:pPr>
    </w:p>
    <w:p w:rsidR="00CD6031" w:rsidRDefault="00CD6031" w:rsidP="00CD6031">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 xml:space="preserve">.6 </w:t>
      </w:r>
      <w:r w:rsidRPr="00CD6031">
        <w:rPr>
          <w:rFonts w:asciiTheme="minorHAnsi" w:eastAsia="Times New Roman" w:hAnsiTheme="minorHAnsi" w:cs="Arial"/>
          <w:b/>
          <w:color w:val="00B050"/>
          <w:sz w:val="24"/>
          <w:szCs w:val="24"/>
        </w:rPr>
        <w:t>Governance</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 xml:space="preserve">Evidence of senior leadership accountability for sustainability - at the officer or senior executive level. </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CD6031" w:rsidRDefault="00CD6031" w:rsidP="00CD6031">
      <w:pPr>
        <w:spacing w:after="0" w:line="240" w:lineRule="auto"/>
        <w:rPr>
          <w:rFonts w:asciiTheme="minorHAnsi" w:eastAsia="Times New Roman" w:hAnsiTheme="minorHAnsi" w:cs="Arial"/>
          <w:sz w:val="24"/>
          <w:szCs w:val="24"/>
        </w:rPr>
      </w:pPr>
      <w:r w:rsidRPr="00CD6031">
        <w:rPr>
          <w:rFonts w:asciiTheme="minorHAnsi" w:eastAsia="Times New Roman" w:hAnsiTheme="minorHAnsi" w:cs="Arial"/>
          <w:sz w:val="24"/>
          <w:szCs w:val="24"/>
        </w:rPr>
        <w:t>Designated position accountable for sustainability objectives and results.</w:t>
      </w:r>
    </w:p>
    <w:p w:rsidR="00CD6031" w:rsidRPr="004A55F5" w:rsidRDefault="00CD6031" w:rsidP="00CD6031">
      <w:pPr>
        <w:spacing w:after="0" w:line="240" w:lineRule="auto"/>
        <w:rPr>
          <w:rFonts w:asciiTheme="minorHAnsi" w:eastAsia="Times New Roman" w:hAnsiTheme="minorHAnsi" w:cs="Arial"/>
          <w:color w:val="00B050"/>
          <w:sz w:val="24"/>
          <w:szCs w:val="24"/>
        </w:rPr>
      </w:pPr>
    </w:p>
    <w:p w:rsidR="00CD6031" w:rsidRPr="004A55F5" w:rsidRDefault="00CD6031" w:rsidP="00CD6031">
      <w:pPr>
        <w:spacing w:after="0" w:line="240" w:lineRule="auto"/>
        <w:rPr>
          <w:rFonts w:asciiTheme="minorHAnsi" w:eastAsia="Times New Roman" w:hAnsiTheme="minorHAnsi" w:cs="Arial"/>
          <w:b/>
          <w:color w:val="00B050"/>
          <w:sz w:val="24"/>
          <w:szCs w:val="24"/>
        </w:rPr>
      </w:pPr>
      <w:r w:rsidRPr="004A55F5">
        <w:rPr>
          <w:rFonts w:asciiTheme="minorHAnsi" w:eastAsia="Times New Roman" w:hAnsiTheme="minorHAnsi" w:cs="Arial"/>
          <w:b/>
          <w:color w:val="00B050"/>
          <w:sz w:val="24"/>
          <w:szCs w:val="24"/>
        </w:rPr>
        <w:t xml:space="preserve">9.6.1 </w:t>
      </w:r>
      <w:r w:rsidR="00B008E0" w:rsidRPr="004A55F5">
        <w:rPr>
          <w:rFonts w:asciiTheme="minorHAnsi" w:eastAsia="Times New Roman" w:hAnsiTheme="minorHAnsi" w:cs="Arial"/>
          <w:b/>
          <w:color w:val="00B050"/>
          <w:sz w:val="24"/>
          <w:szCs w:val="24"/>
        </w:rPr>
        <w:t>Governance - Risk Management Strategy</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B008E0" w:rsidRDefault="00B008E0" w:rsidP="00CD6031">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 xml:space="preserve">Evidence of a climate change risk management policy or audit process. </w:t>
      </w:r>
    </w:p>
    <w:p w:rsidR="00B008E0" w:rsidRDefault="00B008E0" w:rsidP="00CD6031">
      <w:pPr>
        <w:spacing w:after="0" w:line="240" w:lineRule="auto"/>
        <w:rPr>
          <w:rFonts w:asciiTheme="minorHAnsi" w:eastAsia="Times New Roman" w:hAnsiTheme="minorHAnsi" w:cs="Arial"/>
          <w:sz w:val="24"/>
          <w:szCs w:val="24"/>
        </w:rPr>
      </w:pPr>
    </w:p>
    <w:p w:rsidR="004A55F5" w:rsidRDefault="004A55F5" w:rsidP="00CD6031">
      <w:pPr>
        <w:spacing w:after="0" w:line="240" w:lineRule="auto"/>
        <w:rPr>
          <w:rFonts w:asciiTheme="minorHAnsi" w:eastAsia="Times New Roman" w:hAnsiTheme="minorHAnsi" w:cs="Arial"/>
          <w:b/>
          <w:color w:val="00B050"/>
          <w:sz w:val="24"/>
          <w:szCs w:val="24"/>
        </w:rPr>
      </w:pPr>
    </w:p>
    <w:p w:rsidR="00CD6031" w:rsidRPr="004A55F5" w:rsidRDefault="00CD6031" w:rsidP="00CD6031">
      <w:pPr>
        <w:spacing w:after="0" w:line="240" w:lineRule="auto"/>
        <w:rPr>
          <w:rFonts w:asciiTheme="minorHAnsi" w:eastAsia="Times New Roman" w:hAnsiTheme="minorHAnsi" w:cs="Arial"/>
          <w:b/>
          <w:color w:val="00B050"/>
          <w:sz w:val="24"/>
          <w:szCs w:val="24"/>
        </w:rPr>
      </w:pPr>
      <w:r w:rsidRPr="004A55F5">
        <w:rPr>
          <w:rFonts w:asciiTheme="minorHAnsi" w:eastAsia="Times New Roman" w:hAnsiTheme="minorHAnsi" w:cs="Arial"/>
          <w:b/>
          <w:color w:val="00B050"/>
          <w:sz w:val="24"/>
          <w:szCs w:val="24"/>
        </w:rPr>
        <w:t>9.6.</w:t>
      </w:r>
      <w:r w:rsidR="00B008E0" w:rsidRPr="004A55F5">
        <w:rPr>
          <w:rFonts w:asciiTheme="minorHAnsi" w:eastAsia="Times New Roman" w:hAnsiTheme="minorHAnsi" w:cs="Arial"/>
          <w:b/>
          <w:color w:val="00B050"/>
          <w:sz w:val="24"/>
          <w:szCs w:val="24"/>
        </w:rPr>
        <w:t>2</w:t>
      </w:r>
      <w:r w:rsidRPr="004A55F5">
        <w:rPr>
          <w:rFonts w:asciiTheme="minorHAnsi" w:eastAsia="Times New Roman" w:hAnsiTheme="minorHAnsi" w:cs="Arial"/>
          <w:b/>
          <w:color w:val="00B050"/>
          <w:sz w:val="24"/>
          <w:szCs w:val="24"/>
        </w:rPr>
        <w:t xml:space="preserve"> </w:t>
      </w:r>
      <w:r w:rsidR="00B008E0" w:rsidRPr="004A55F5">
        <w:rPr>
          <w:rFonts w:asciiTheme="minorHAnsi" w:eastAsia="Times New Roman" w:hAnsiTheme="minorHAnsi" w:cs="Arial"/>
          <w:b/>
          <w:color w:val="00B050"/>
          <w:sz w:val="24"/>
          <w:szCs w:val="24"/>
        </w:rPr>
        <w:t xml:space="preserve">Governance - </w:t>
      </w:r>
      <w:r w:rsidRPr="004A55F5">
        <w:rPr>
          <w:rFonts w:asciiTheme="minorHAnsi" w:eastAsia="Times New Roman" w:hAnsiTheme="minorHAnsi" w:cs="Arial"/>
          <w:b/>
          <w:color w:val="00B050"/>
          <w:sz w:val="24"/>
          <w:szCs w:val="24"/>
        </w:rPr>
        <w:t>Civic Engagement</w:t>
      </w:r>
    </w:p>
    <w:p w:rsidR="00CD6031" w:rsidRPr="00CD6031" w:rsidRDefault="00CD6031" w:rsidP="00CD6031">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CD6031" w:rsidRDefault="00B008E0" w:rsidP="00CD6031">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lastRenderedPageBreak/>
        <w:t>Points awarded for participation in industry or trade associations dealing with climate change remediation and/or other sustainability organizations.</w:t>
      </w:r>
    </w:p>
    <w:p w:rsidR="00CD6031" w:rsidRDefault="00CD6031" w:rsidP="00CD6031">
      <w:pPr>
        <w:spacing w:after="0" w:line="240" w:lineRule="auto"/>
        <w:rPr>
          <w:rFonts w:asciiTheme="minorHAnsi" w:eastAsia="Times New Roman" w:hAnsiTheme="minorHAnsi" w:cs="Arial"/>
          <w:b/>
          <w:color w:val="0070C0"/>
          <w:sz w:val="24"/>
          <w:szCs w:val="24"/>
        </w:rPr>
      </w:pPr>
    </w:p>
    <w:p w:rsidR="00B008E0" w:rsidRPr="004A55F5" w:rsidRDefault="00B008E0" w:rsidP="00B008E0">
      <w:pPr>
        <w:spacing w:after="0" w:line="240" w:lineRule="auto"/>
        <w:rPr>
          <w:rFonts w:asciiTheme="minorHAnsi" w:eastAsia="Times New Roman" w:hAnsiTheme="minorHAnsi" w:cs="Arial"/>
          <w:b/>
          <w:color w:val="00B050"/>
          <w:sz w:val="24"/>
          <w:szCs w:val="24"/>
        </w:rPr>
      </w:pPr>
      <w:r w:rsidRPr="004A55F5">
        <w:rPr>
          <w:rFonts w:asciiTheme="minorHAnsi" w:eastAsia="Times New Roman" w:hAnsiTheme="minorHAnsi" w:cs="Arial"/>
          <w:b/>
          <w:color w:val="00B050"/>
          <w:sz w:val="24"/>
          <w:szCs w:val="24"/>
        </w:rPr>
        <w:t>9.6.3 Governance - Evidence of Codes of Conduct</w:t>
      </w:r>
    </w:p>
    <w:p w:rsidR="00B008E0" w:rsidRPr="00CD6031" w:rsidRDefault="00B008E0" w:rsidP="00B008E0">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B008E0" w:rsidRPr="00B008E0" w:rsidRDefault="00B008E0" w:rsidP="00B008E0">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 xml:space="preserve">Provide a statement from the most senior decision-maker of the organization (such CEO, chair </w:t>
      </w:r>
      <w:r>
        <w:rPr>
          <w:rFonts w:asciiTheme="minorHAnsi" w:eastAsia="Times New Roman" w:hAnsiTheme="minorHAnsi" w:cs="Arial"/>
          <w:sz w:val="24"/>
          <w:szCs w:val="24"/>
        </w:rPr>
        <w:t xml:space="preserve">or equivalent senior position) </w:t>
      </w:r>
      <w:r w:rsidRPr="00B008E0">
        <w:rPr>
          <w:rFonts w:asciiTheme="minorHAnsi" w:eastAsia="Times New Roman" w:hAnsiTheme="minorHAnsi" w:cs="Arial"/>
          <w:sz w:val="24"/>
          <w:szCs w:val="24"/>
        </w:rPr>
        <w:t xml:space="preserve">that demonstrates a culture of responsible / proactive sustainability practices. </w:t>
      </w:r>
    </w:p>
    <w:p w:rsidR="00CD6031" w:rsidRPr="00CD6031" w:rsidRDefault="00B008E0" w:rsidP="00B008E0">
      <w:pPr>
        <w:spacing w:after="0" w:line="240" w:lineRule="auto"/>
        <w:rPr>
          <w:rFonts w:asciiTheme="minorHAnsi" w:hAnsiTheme="minorHAnsi"/>
          <w:b/>
          <w:color w:val="0070C0"/>
          <w:sz w:val="24"/>
          <w:szCs w:val="24"/>
        </w:rPr>
      </w:pPr>
      <w:r w:rsidRPr="00B008E0">
        <w:rPr>
          <w:rFonts w:asciiTheme="minorHAnsi" w:eastAsia="Times New Roman" w:hAnsiTheme="minorHAnsi" w:cs="Arial"/>
          <w:sz w:val="24"/>
          <w:szCs w:val="24"/>
        </w:rPr>
        <w:t>The statement should present the firms’  vision and strategy specifically  addressing  significant economic, environmental and social impacts that the organization causes and contributes to, or the impacts that can be linked to its activities as a result of relationships with others (such as suppliers, people or organizations in local communities)</w:t>
      </w:r>
    </w:p>
    <w:p w:rsidR="00CD6031" w:rsidRDefault="00CD6031">
      <w:pPr>
        <w:spacing w:after="0" w:line="240" w:lineRule="auto"/>
        <w:rPr>
          <w:rFonts w:asciiTheme="minorHAnsi" w:hAnsiTheme="minorHAnsi"/>
          <w:b/>
          <w:color w:val="0070C0"/>
          <w:sz w:val="24"/>
          <w:szCs w:val="24"/>
        </w:rPr>
      </w:pPr>
    </w:p>
    <w:p w:rsidR="00B008E0" w:rsidRPr="004A55F5" w:rsidRDefault="00B008E0" w:rsidP="00B008E0">
      <w:pPr>
        <w:spacing w:after="0" w:line="240" w:lineRule="auto"/>
        <w:rPr>
          <w:rFonts w:asciiTheme="minorHAnsi" w:eastAsia="Times New Roman" w:hAnsiTheme="minorHAnsi" w:cs="Arial"/>
          <w:b/>
          <w:color w:val="00B050"/>
          <w:sz w:val="24"/>
          <w:szCs w:val="24"/>
        </w:rPr>
      </w:pPr>
      <w:r w:rsidRPr="004A55F5">
        <w:rPr>
          <w:rFonts w:asciiTheme="minorHAnsi" w:eastAsia="Times New Roman" w:hAnsiTheme="minorHAnsi" w:cs="Arial"/>
          <w:b/>
          <w:color w:val="00B050"/>
          <w:sz w:val="24"/>
          <w:szCs w:val="24"/>
        </w:rPr>
        <w:t>9.6.4 Governance- Business Codes of Conduct</w:t>
      </w:r>
    </w:p>
    <w:p w:rsidR="00B008E0" w:rsidRPr="00CD6031" w:rsidRDefault="00B008E0" w:rsidP="00B008E0">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B008E0" w:rsidRDefault="00B008E0" w:rsidP="00B008E0">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Describe the organization’s values, principles, standards and norms of behavior such as code</w:t>
      </w:r>
      <w:r>
        <w:rPr>
          <w:rFonts w:asciiTheme="minorHAnsi" w:eastAsia="Times New Roman" w:hAnsiTheme="minorHAnsi" w:cs="Arial"/>
          <w:sz w:val="24"/>
          <w:szCs w:val="24"/>
        </w:rPr>
        <w:t xml:space="preserve"> </w:t>
      </w:r>
      <w:r w:rsidRPr="00B008E0">
        <w:rPr>
          <w:rFonts w:asciiTheme="minorHAnsi" w:eastAsia="Times New Roman" w:hAnsiTheme="minorHAnsi" w:cs="Arial"/>
          <w:sz w:val="24"/>
          <w:szCs w:val="24"/>
        </w:rPr>
        <w:t>organization’s codes of conduct policies and practices that ensure progre</w:t>
      </w:r>
      <w:r>
        <w:rPr>
          <w:rFonts w:asciiTheme="minorHAnsi" w:eastAsia="Times New Roman" w:hAnsiTheme="minorHAnsi" w:cs="Arial"/>
          <w:sz w:val="24"/>
          <w:szCs w:val="24"/>
        </w:rPr>
        <w:t xml:space="preserve">ss toward sustainability goals </w:t>
      </w:r>
      <w:r w:rsidRPr="00B008E0">
        <w:rPr>
          <w:rFonts w:asciiTheme="minorHAnsi" w:eastAsia="Times New Roman" w:hAnsiTheme="minorHAnsi" w:cs="Arial"/>
          <w:sz w:val="24"/>
          <w:szCs w:val="24"/>
        </w:rPr>
        <w:t>and codes of ethics.</w:t>
      </w:r>
    </w:p>
    <w:p w:rsidR="00B008E0" w:rsidRDefault="00B008E0" w:rsidP="00B008E0">
      <w:pPr>
        <w:spacing w:after="0" w:line="240" w:lineRule="auto"/>
        <w:rPr>
          <w:rFonts w:asciiTheme="minorHAnsi" w:hAnsiTheme="minorHAnsi"/>
          <w:i/>
          <w:sz w:val="24"/>
          <w:szCs w:val="24"/>
        </w:rPr>
      </w:pPr>
      <w:r w:rsidRPr="00B008E0">
        <w:rPr>
          <w:rFonts w:asciiTheme="minorHAnsi" w:hAnsiTheme="minorHAnsi"/>
          <w:i/>
          <w:sz w:val="24"/>
          <w:szCs w:val="24"/>
        </w:rPr>
        <w:t>The applicant shall earn x point if it adopts a publicly available documented policy on social responsibility that, at minimum, addresses:</w:t>
      </w:r>
    </w:p>
    <w:p w:rsidR="00B008E0" w:rsidRDefault="00B008E0" w:rsidP="00B008E0">
      <w:pPr>
        <w:spacing w:after="0" w:line="240" w:lineRule="auto"/>
        <w:rPr>
          <w:rFonts w:asciiTheme="minorHAnsi" w:hAnsiTheme="minorHAnsi"/>
          <w:i/>
          <w:sz w:val="24"/>
          <w:szCs w:val="24"/>
        </w:rPr>
      </w:pPr>
    </w:p>
    <w:p w:rsidR="00B008E0" w:rsidRPr="004A55F5" w:rsidRDefault="00B008E0" w:rsidP="00B008E0">
      <w:pPr>
        <w:spacing w:after="0" w:line="240" w:lineRule="auto"/>
        <w:rPr>
          <w:rFonts w:asciiTheme="minorHAnsi" w:eastAsia="Times New Roman" w:hAnsiTheme="minorHAnsi" w:cs="Arial"/>
          <w:b/>
          <w:color w:val="00B050"/>
          <w:sz w:val="24"/>
          <w:szCs w:val="24"/>
        </w:rPr>
      </w:pPr>
      <w:r w:rsidRPr="004A55F5">
        <w:rPr>
          <w:rFonts w:asciiTheme="minorHAnsi" w:eastAsia="Times New Roman" w:hAnsiTheme="minorHAnsi" w:cs="Arial"/>
          <w:b/>
          <w:color w:val="00B050"/>
          <w:sz w:val="24"/>
          <w:szCs w:val="24"/>
        </w:rPr>
        <w:t>9.6.5 Governance –Supply Chain</w:t>
      </w:r>
    </w:p>
    <w:p w:rsidR="00B008E0" w:rsidRPr="00CD6031" w:rsidRDefault="00B008E0" w:rsidP="00B008E0">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B008E0" w:rsidRDefault="00B008E0" w:rsidP="00B008E0">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 xml:space="preserve">The applicant shall earn one point for creating and using a documented Supplier Assessment Tool / Code of Conduct (8.7.1 Basic Level). </w:t>
      </w:r>
    </w:p>
    <w:p w:rsidR="00B008E0" w:rsidRDefault="00B008E0" w:rsidP="00B008E0">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 xml:space="preserve">The applicant shall earn one additional point if it conforms to 8.7.2.1 and develops a Supplier Assessment Tool / Code of Conduct must be based on criteria from an internationally </w:t>
      </w:r>
      <w:r w:rsidR="00425C62" w:rsidRPr="00B008E0">
        <w:rPr>
          <w:rFonts w:asciiTheme="minorHAnsi" w:eastAsia="Times New Roman" w:hAnsiTheme="minorHAnsi" w:cs="Arial"/>
          <w:sz w:val="24"/>
          <w:szCs w:val="24"/>
        </w:rPr>
        <w:t>recognized social</w:t>
      </w:r>
      <w:r w:rsidRPr="00B008E0">
        <w:rPr>
          <w:rFonts w:asciiTheme="minorHAnsi" w:eastAsia="Times New Roman" w:hAnsiTheme="minorHAnsi" w:cs="Arial"/>
          <w:sz w:val="24"/>
          <w:szCs w:val="24"/>
        </w:rPr>
        <w:t xml:space="preserve"> responsibility guideline or standard. At a minimum, the Code of Conduct</w:t>
      </w:r>
      <w:r>
        <w:rPr>
          <w:rFonts w:asciiTheme="minorHAnsi" w:eastAsia="Times New Roman" w:hAnsiTheme="minorHAnsi" w:cs="Arial"/>
          <w:sz w:val="24"/>
          <w:szCs w:val="24"/>
        </w:rPr>
        <w:t xml:space="preserve"> shall</w:t>
      </w:r>
      <w:r w:rsidRPr="00B008E0">
        <w:rPr>
          <w:rFonts w:asciiTheme="minorHAnsi" w:eastAsia="Times New Roman" w:hAnsiTheme="minorHAnsi" w:cs="Arial"/>
          <w:sz w:val="24"/>
          <w:szCs w:val="24"/>
        </w:rPr>
        <w:t xml:space="preserve"> include but not be limited to the following criteria: child labor; forced labor; health and safety; discrimination; discipline-harassment; working hours; compensation; corruption; bribery</w:t>
      </w:r>
    </w:p>
    <w:p w:rsidR="00B008E0" w:rsidRPr="0067324C" w:rsidRDefault="00B008E0" w:rsidP="00B008E0">
      <w:pPr>
        <w:spacing w:after="0" w:line="240" w:lineRule="auto"/>
        <w:rPr>
          <w:rFonts w:asciiTheme="minorHAnsi" w:eastAsia="Times New Roman" w:hAnsiTheme="minorHAnsi" w:cs="Arial"/>
          <w:i/>
          <w:sz w:val="24"/>
          <w:szCs w:val="24"/>
        </w:rPr>
      </w:pPr>
      <w:r w:rsidRPr="0067324C">
        <w:rPr>
          <w:rFonts w:asciiTheme="minorHAnsi" w:eastAsia="Times New Roman" w:hAnsiTheme="minorHAnsi" w:cs="Arial"/>
          <w:i/>
          <w:sz w:val="24"/>
          <w:szCs w:val="24"/>
        </w:rPr>
        <w:t>Fair Hiring Practices</w:t>
      </w:r>
    </w:p>
    <w:p w:rsidR="00B008E0" w:rsidRDefault="00B008E0" w:rsidP="00B008E0">
      <w:pPr>
        <w:spacing w:after="0" w:line="240" w:lineRule="auto"/>
        <w:rPr>
          <w:rFonts w:asciiTheme="minorHAnsi" w:eastAsia="Times New Roman" w:hAnsiTheme="minorHAnsi" w:cs="Arial"/>
          <w:sz w:val="24"/>
          <w:szCs w:val="24"/>
        </w:rPr>
      </w:pPr>
    </w:p>
    <w:p w:rsidR="00B008E0" w:rsidRPr="004A55F5" w:rsidRDefault="00B008E0" w:rsidP="00B008E0">
      <w:pPr>
        <w:spacing w:after="0" w:line="240" w:lineRule="auto"/>
        <w:rPr>
          <w:rFonts w:asciiTheme="minorHAnsi" w:eastAsia="Times New Roman" w:hAnsiTheme="minorHAnsi" w:cs="Arial"/>
          <w:b/>
          <w:color w:val="00B050"/>
          <w:sz w:val="24"/>
          <w:szCs w:val="24"/>
        </w:rPr>
      </w:pPr>
      <w:r w:rsidRPr="004A55F5">
        <w:rPr>
          <w:rFonts w:asciiTheme="minorHAnsi" w:eastAsia="Times New Roman" w:hAnsiTheme="minorHAnsi" w:cs="Arial"/>
          <w:b/>
          <w:color w:val="00B050"/>
          <w:sz w:val="24"/>
          <w:szCs w:val="24"/>
        </w:rPr>
        <w:t>9.6.7</w:t>
      </w:r>
      <w:r w:rsidR="0067324C" w:rsidRPr="004A55F5">
        <w:rPr>
          <w:rFonts w:asciiTheme="minorHAnsi" w:eastAsia="Times New Roman" w:hAnsiTheme="minorHAnsi" w:cs="Arial"/>
          <w:b/>
          <w:color w:val="00B050"/>
          <w:sz w:val="24"/>
          <w:szCs w:val="24"/>
        </w:rPr>
        <w:t xml:space="preserve"> </w:t>
      </w:r>
      <w:r w:rsidRPr="004A55F5">
        <w:rPr>
          <w:rFonts w:asciiTheme="minorHAnsi" w:eastAsia="Times New Roman" w:hAnsiTheme="minorHAnsi" w:cs="Arial"/>
          <w:b/>
          <w:color w:val="00B050"/>
          <w:sz w:val="24"/>
          <w:szCs w:val="24"/>
        </w:rPr>
        <w:t>Governance –Ethics</w:t>
      </w:r>
    </w:p>
    <w:p w:rsidR="00B008E0" w:rsidRPr="00CD6031" w:rsidRDefault="00B008E0" w:rsidP="00B008E0">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B008E0" w:rsidRPr="00B008E0" w:rsidRDefault="00B008E0" w:rsidP="00B008E0">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The service provider’s chief executive or duly authorized official shall personally assure compliance of these standards, including documentation of performance to or lapse in meeting standards referenced above</w:t>
      </w:r>
      <w:r w:rsidR="004A55F5">
        <w:rPr>
          <w:rFonts w:asciiTheme="minorHAnsi" w:eastAsia="Times New Roman" w:hAnsiTheme="minorHAnsi" w:cs="Arial"/>
          <w:sz w:val="24"/>
          <w:szCs w:val="24"/>
        </w:rPr>
        <w:t xml:space="preserve"> </w:t>
      </w:r>
      <w:r w:rsidRPr="00B008E0">
        <w:rPr>
          <w:rFonts w:asciiTheme="minorHAnsi" w:eastAsia="Times New Roman" w:hAnsiTheme="minorHAnsi" w:cs="Arial"/>
          <w:sz w:val="24"/>
          <w:szCs w:val="24"/>
        </w:rPr>
        <w:t xml:space="preserve">.At a minimum, a service provider shall maintain within their plan for conducting business, ethical standards of operating which include but are not limited to the following topic areas: </w:t>
      </w:r>
    </w:p>
    <w:p w:rsidR="00B008E0" w:rsidRPr="00B008E0" w:rsidRDefault="00B008E0" w:rsidP="00B008E0">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 Fair business practices</w:t>
      </w:r>
    </w:p>
    <w:p w:rsidR="00B008E0" w:rsidRPr="00B008E0" w:rsidRDefault="00B008E0" w:rsidP="00B008E0">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 Fair treatment of employees</w:t>
      </w:r>
    </w:p>
    <w:p w:rsidR="00B008E0" w:rsidRPr="00B008E0" w:rsidRDefault="00B008E0" w:rsidP="00B008E0">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 Equal employment opportunity</w:t>
      </w:r>
    </w:p>
    <w:p w:rsidR="00B008E0" w:rsidRPr="00B008E0" w:rsidRDefault="00B008E0" w:rsidP="00B008E0">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 xml:space="preserve">– Protection of employee, client and other stakeholder privacy information  </w:t>
      </w:r>
    </w:p>
    <w:p w:rsidR="0067324C" w:rsidRDefault="00B008E0" w:rsidP="0067324C">
      <w:pPr>
        <w:spacing w:after="0" w:line="240" w:lineRule="auto"/>
        <w:rPr>
          <w:rFonts w:asciiTheme="minorHAnsi" w:eastAsia="Times New Roman" w:hAnsiTheme="minorHAnsi" w:cs="Arial"/>
          <w:sz w:val="24"/>
          <w:szCs w:val="24"/>
        </w:rPr>
      </w:pPr>
      <w:r w:rsidRPr="00B008E0">
        <w:rPr>
          <w:rFonts w:asciiTheme="minorHAnsi" w:eastAsia="Times New Roman" w:hAnsiTheme="minorHAnsi" w:cs="Arial"/>
          <w:sz w:val="24"/>
          <w:szCs w:val="24"/>
        </w:rPr>
        <w:t>– Financial, environmental, and social performance</w:t>
      </w:r>
    </w:p>
    <w:p w:rsidR="00B008E0" w:rsidRDefault="0067324C" w:rsidP="0067324C">
      <w:pPr>
        <w:spacing w:after="0" w:line="240" w:lineRule="auto"/>
        <w:rPr>
          <w:rFonts w:asciiTheme="minorHAnsi" w:hAnsiTheme="minorHAnsi"/>
          <w:i/>
          <w:sz w:val="24"/>
          <w:szCs w:val="24"/>
        </w:rPr>
      </w:pPr>
      <w:r>
        <w:rPr>
          <w:rFonts w:asciiTheme="minorHAnsi" w:hAnsiTheme="minorHAnsi"/>
          <w:i/>
          <w:sz w:val="24"/>
          <w:szCs w:val="24"/>
        </w:rPr>
        <w:lastRenderedPageBreak/>
        <w:t>E</w:t>
      </w:r>
      <w:r w:rsidR="00B008E0" w:rsidRPr="00B008E0">
        <w:rPr>
          <w:rFonts w:asciiTheme="minorHAnsi" w:hAnsiTheme="minorHAnsi"/>
          <w:i/>
          <w:sz w:val="24"/>
          <w:szCs w:val="24"/>
        </w:rPr>
        <w:t>ducation for applicable employees in this subject area - corporate ethics</w:t>
      </w:r>
    </w:p>
    <w:p w:rsidR="0067324C" w:rsidRDefault="0067324C" w:rsidP="0067324C">
      <w:pPr>
        <w:spacing w:after="0" w:line="240" w:lineRule="auto"/>
        <w:rPr>
          <w:rFonts w:asciiTheme="minorHAnsi" w:hAnsiTheme="minorHAnsi"/>
          <w:i/>
          <w:sz w:val="24"/>
          <w:szCs w:val="24"/>
        </w:rPr>
      </w:pPr>
    </w:p>
    <w:p w:rsidR="0067324C" w:rsidRDefault="0067324C" w:rsidP="0067324C">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.7 Data Privacy</w:t>
      </w:r>
    </w:p>
    <w:p w:rsidR="0067324C" w:rsidRPr="00CD6031" w:rsidRDefault="0067324C" w:rsidP="0067324C">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67324C" w:rsidRDefault="0067324C" w:rsidP="0067324C">
      <w:pPr>
        <w:spacing w:after="0" w:line="240" w:lineRule="auto"/>
        <w:rPr>
          <w:rFonts w:asciiTheme="minorHAnsi" w:eastAsia="Times New Roman" w:hAnsiTheme="minorHAnsi" w:cs="Arial"/>
          <w:sz w:val="24"/>
          <w:szCs w:val="24"/>
        </w:rPr>
      </w:pPr>
      <w:r w:rsidRPr="0067324C">
        <w:rPr>
          <w:rFonts w:asciiTheme="minorHAnsi" w:eastAsia="Times New Roman" w:hAnsiTheme="minorHAnsi" w:cs="Arial"/>
          <w:sz w:val="24"/>
          <w:szCs w:val="24"/>
        </w:rPr>
        <w:t>Evidence of data privacy policy and related technology solution</w:t>
      </w:r>
    </w:p>
    <w:p w:rsidR="0067324C" w:rsidRPr="00CD6031" w:rsidRDefault="0067324C" w:rsidP="0067324C">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67324C" w:rsidRDefault="0067324C" w:rsidP="0067324C">
      <w:pPr>
        <w:spacing w:after="0" w:line="240" w:lineRule="auto"/>
        <w:rPr>
          <w:rFonts w:asciiTheme="minorHAnsi" w:eastAsia="Times New Roman" w:hAnsiTheme="minorHAnsi" w:cs="Arial"/>
          <w:sz w:val="24"/>
          <w:szCs w:val="24"/>
        </w:rPr>
      </w:pPr>
      <w:r w:rsidRPr="0067324C">
        <w:rPr>
          <w:rFonts w:asciiTheme="minorHAnsi" w:eastAsia="Times New Roman" w:hAnsiTheme="minorHAnsi" w:cs="Arial"/>
          <w:sz w:val="24"/>
          <w:szCs w:val="24"/>
        </w:rPr>
        <w:t>The organization shall have a policy and plan appropriate to the nature of the organization that protects the personal, confidential and privacy-related information of the organization and its stakeholders.</w:t>
      </w:r>
    </w:p>
    <w:p w:rsidR="0067324C" w:rsidRDefault="0067324C" w:rsidP="0067324C">
      <w:pPr>
        <w:spacing w:after="0" w:line="240" w:lineRule="auto"/>
        <w:rPr>
          <w:rFonts w:asciiTheme="minorHAnsi" w:eastAsia="Times New Roman" w:hAnsiTheme="minorHAnsi" w:cs="Arial"/>
          <w:i/>
          <w:sz w:val="24"/>
          <w:szCs w:val="24"/>
        </w:rPr>
      </w:pPr>
      <w:r>
        <w:rPr>
          <w:rFonts w:asciiTheme="minorHAnsi" w:eastAsia="Times New Roman" w:hAnsiTheme="minorHAnsi" w:cs="Arial"/>
          <w:i/>
          <w:sz w:val="24"/>
          <w:szCs w:val="24"/>
        </w:rPr>
        <w:t>R</w:t>
      </w:r>
      <w:r w:rsidRPr="0067324C">
        <w:rPr>
          <w:rFonts w:asciiTheme="minorHAnsi" w:eastAsia="Times New Roman" w:hAnsiTheme="minorHAnsi" w:cs="Arial"/>
          <w:i/>
          <w:sz w:val="24"/>
          <w:szCs w:val="24"/>
        </w:rPr>
        <w:t>eceipt of gifts</w:t>
      </w:r>
    </w:p>
    <w:p w:rsidR="0067324C" w:rsidRDefault="0067324C" w:rsidP="0067324C">
      <w:pPr>
        <w:spacing w:after="0" w:line="240" w:lineRule="auto"/>
        <w:rPr>
          <w:rFonts w:asciiTheme="minorHAnsi" w:eastAsia="Times New Roman" w:hAnsiTheme="minorHAnsi" w:cs="Arial"/>
          <w:i/>
          <w:sz w:val="24"/>
          <w:szCs w:val="24"/>
        </w:rPr>
      </w:pPr>
    </w:p>
    <w:p w:rsidR="0067324C" w:rsidRPr="0067324C" w:rsidRDefault="0067324C" w:rsidP="0067324C">
      <w:pPr>
        <w:spacing w:after="0" w:line="240" w:lineRule="auto"/>
        <w:rPr>
          <w:rFonts w:asciiTheme="minorHAnsi" w:eastAsia="Times New Roman" w:hAnsiTheme="minorHAnsi" w:cs="Arial"/>
          <w:b/>
          <w:color w:val="0070C0"/>
          <w:sz w:val="24"/>
          <w:szCs w:val="24"/>
        </w:rPr>
      </w:pPr>
      <w:r w:rsidRPr="0067324C">
        <w:rPr>
          <w:rFonts w:asciiTheme="minorHAnsi" w:eastAsia="Times New Roman" w:hAnsiTheme="minorHAnsi" w:cs="Arial"/>
          <w:b/>
          <w:color w:val="0070C0"/>
          <w:sz w:val="24"/>
          <w:szCs w:val="24"/>
        </w:rPr>
        <w:t>9.7.1 Data Privacy</w:t>
      </w:r>
    </w:p>
    <w:p w:rsidR="0067324C" w:rsidRPr="0067324C" w:rsidRDefault="0067324C" w:rsidP="0067324C">
      <w:pPr>
        <w:spacing w:after="0" w:line="240" w:lineRule="auto"/>
        <w:rPr>
          <w:rFonts w:asciiTheme="minorHAnsi" w:eastAsia="Times New Roman" w:hAnsiTheme="minorHAnsi" w:cs="Arial"/>
          <w:b/>
          <w:sz w:val="24"/>
          <w:szCs w:val="24"/>
        </w:rPr>
      </w:pPr>
      <w:r w:rsidRPr="0067324C">
        <w:rPr>
          <w:rFonts w:asciiTheme="minorHAnsi" w:eastAsia="Times New Roman" w:hAnsiTheme="minorHAnsi" w:cs="Arial"/>
          <w:b/>
          <w:sz w:val="24"/>
          <w:szCs w:val="24"/>
        </w:rPr>
        <w:t>KPI</w:t>
      </w:r>
    </w:p>
    <w:p w:rsidR="0067324C" w:rsidRPr="0067324C" w:rsidRDefault="0067324C" w:rsidP="0067324C">
      <w:pPr>
        <w:spacing w:after="0" w:line="240" w:lineRule="auto"/>
        <w:rPr>
          <w:sz w:val="24"/>
          <w:szCs w:val="24"/>
        </w:rPr>
      </w:pPr>
      <w:r w:rsidRPr="0067324C">
        <w:rPr>
          <w:sz w:val="24"/>
          <w:szCs w:val="24"/>
        </w:rPr>
        <w:t>Protection of confidential information</w:t>
      </w:r>
    </w:p>
    <w:p w:rsidR="0067324C" w:rsidRPr="0067324C" w:rsidRDefault="0067324C" w:rsidP="0067324C">
      <w:pPr>
        <w:spacing w:after="0" w:line="240" w:lineRule="auto"/>
        <w:rPr>
          <w:rFonts w:asciiTheme="minorHAnsi" w:eastAsia="Times New Roman" w:hAnsiTheme="minorHAnsi" w:cs="Arial"/>
          <w:b/>
          <w:sz w:val="24"/>
          <w:szCs w:val="24"/>
        </w:rPr>
      </w:pPr>
      <w:r w:rsidRPr="0067324C">
        <w:rPr>
          <w:rFonts w:asciiTheme="minorHAnsi" w:eastAsia="Times New Roman" w:hAnsiTheme="minorHAnsi" w:cs="Arial"/>
          <w:b/>
          <w:sz w:val="24"/>
          <w:szCs w:val="24"/>
        </w:rPr>
        <w:t>Criteria</w:t>
      </w:r>
    </w:p>
    <w:p w:rsidR="0067324C" w:rsidRDefault="0067324C" w:rsidP="0067324C">
      <w:pPr>
        <w:spacing w:after="0" w:line="240" w:lineRule="auto"/>
        <w:rPr>
          <w:sz w:val="24"/>
          <w:szCs w:val="24"/>
        </w:rPr>
      </w:pPr>
      <w:r w:rsidRPr="0067324C">
        <w:rPr>
          <w:sz w:val="24"/>
          <w:szCs w:val="24"/>
        </w:rPr>
        <w:br w:type="page"/>
      </w:r>
      <w:r w:rsidRPr="0067324C">
        <w:rPr>
          <w:sz w:val="24"/>
          <w:szCs w:val="24"/>
        </w:rPr>
        <w:lastRenderedPageBreak/>
        <w:t>Confidential information</w:t>
      </w:r>
    </w:p>
    <w:p w:rsidR="0067324C" w:rsidRDefault="0067324C" w:rsidP="0067324C">
      <w:pPr>
        <w:spacing w:after="0" w:line="240" w:lineRule="auto"/>
        <w:rPr>
          <w:sz w:val="24"/>
          <w:szCs w:val="24"/>
        </w:rPr>
      </w:pPr>
      <w:r w:rsidRPr="0067324C">
        <w:rPr>
          <w:sz w:val="24"/>
          <w:szCs w:val="24"/>
        </w:rPr>
        <w:t xml:space="preserve"> The service provider shall always protect the personal, confidential and privacy-related information pertaining to its employees, community members and other stakeholders with legitimate expectations or legal rights to the protection of such information, and incorporate this principle within the documented procedures and actions maintained in relation to its sustainability efforts. It shall provide evidence of policies or processes to do so.</w:t>
      </w:r>
    </w:p>
    <w:p w:rsidR="0067324C" w:rsidRPr="0067324C" w:rsidRDefault="0067324C" w:rsidP="0067324C">
      <w:pPr>
        <w:spacing w:after="0" w:line="240" w:lineRule="auto"/>
        <w:rPr>
          <w:i/>
          <w:sz w:val="24"/>
          <w:szCs w:val="24"/>
        </w:rPr>
      </w:pPr>
      <w:r w:rsidRPr="0067324C">
        <w:rPr>
          <w:i/>
          <w:sz w:val="24"/>
          <w:szCs w:val="24"/>
        </w:rPr>
        <w:t>Insider Trading</w:t>
      </w:r>
    </w:p>
    <w:p w:rsidR="0067324C" w:rsidRDefault="0067324C" w:rsidP="0067324C">
      <w:pPr>
        <w:spacing w:after="0" w:line="240" w:lineRule="auto"/>
        <w:rPr>
          <w:rFonts w:asciiTheme="minorHAnsi" w:eastAsia="Times New Roman" w:hAnsiTheme="minorHAnsi" w:cs="Arial"/>
          <w:b/>
          <w:color w:val="00B050"/>
          <w:sz w:val="24"/>
          <w:szCs w:val="24"/>
        </w:rPr>
      </w:pPr>
    </w:p>
    <w:p w:rsidR="0067324C" w:rsidRDefault="009D76C4" w:rsidP="0067324C">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 x Business</w:t>
      </w:r>
      <w:r w:rsidR="0067324C">
        <w:rPr>
          <w:rFonts w:asciiTheme="minorHAnsi" w:eastAsia="Times New Roman" w:hAnsiTheme="minorHAnsi" w:cs="Arial"/>
          <w:b/>
          <w:color w:val="00B050"/>
          <w:sz w:val="24"/>
          <w:szCs w:val="24"/>
        </w:rPr>
        <w:t xml:space="preserve"> Continuity</w:t>
      </w:r>
    </w:p>
    <w:p w:rsidR="0067324C" w:rsidRPr="00CD6031" w:rsidRDefault="0067324C" w:rsidP="0067324C">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67324C" w:rsidRDefault="0067324C" w:rsidP="0067324C">
      <w:pPr>
        <w:spacing w:after="0" w:line="240" w:lineRule="auto"/>
        <w:rPr>
          <w:rFonts w:asciiTheme="minorHAnsi" w:eastAsia="Times New Roman" w:hAnsiTheme="minorHAnsi" w:cs="Arial"/>
          <w:sz w:val="24"/>
          <w:szCs w:val="24"/>
        </w:rPr>
      </w:pPr>
      <w:r w:rsidRPr="0067324C">
        <w:rPr>
          <w:rFonts w:asciiTheme="minorHAnsi" w:eastAsia="Times New Roman" w:hAnsiTheme="minorHAnsi" w:cs="Arial"/>
          <w:sz w:val="24"/>
          <w:szCs w:val="24"/>
        </w:rPr>
        <w:t xml:space="preserve">Evidence of business continuity plan </w:t>
      </w:r>
    </w:p>
    <w:p w:rsidR="0067324C" w:rsidRPr="00CD6031" w:rsidRDefault="0067324C" w:rsidP="0067324C">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67324C" w:rsidRDefault="0067324C" w:rsidP="0067324C">
      <w:pPr>
        <w:spacing w:after="0" w:line="240" w:lineRule="auto"/>
        <w:rPr>
          <w:rFonts w:asciiTheme="minorHAnsi" w:eastAsia="Times New Roman" w:hAnsiTheme="minorHAnsi" w:cs="Arial"/>
          <w:sz w:val="24"/>
          <w:szCs w:val="24"/>
        </w:rPr>
      </w:pPr>
      <w:r w:rsidRPr="0067324C">
        <w:rPr>
          <w:rFonts w:asciiTheme="minorHAnsi" w:eastAsia="Times New Roman" w:hAnsiTheme="minorHAnsi" w:cs="Arial"/>
          <w:sz w:val="24"/>
          <w:szCs w:val="24"/>
        </w:rPr>
        <w:t>The organization shall have a policy and plan appropriate to the nature of the organization that provides for the continuity of its business operations</w:t>
      </w:r>
    </w:p>
    <w:p w:rsidR="0067324C" w:rsidRDefault="0067324C" w:rsidP="0067324C">
      <w:pPr>
        <w:spacing w:after="0" w:line="240" w:lineRule="auto"/>
        <w:rPr>
          <w:rFonts w:asciiTheme="minorHAnsi" w:eastAsia="Times New Roman" w:hAnsiTheme="minorHAnsi" w:cs="Arial"/>
          <w:sz w:val="24"/>
          <w:szCs w:val="24"/>
        </w:rPr>
      </w:pPr>
    </w:p>
    <w:p w:rsidR="0067324C" w:rsidRDefault="0067324C" w:rsidP="0067324C">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.8 Emissions Trading</w:t>
      </w:r>
    </w:p>
    <w:p w:rsidR="0067324C" w:rsidRPr="00CD6031" w:rsidRDefault="0067324C" w:rsidP="0067324C">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67324C" w:rsidRDefault="0067324C" w:rsidP="0067324C">
      <w:pPr>
        <w:spacing w:after="0" w:line="240" w:lineRule="auto"/>
        <w:rPr>
          <w:rFonts w:asciiTheme="minorHAnsi" w:eastAsia="Times New Roman" w:hAnsiTheme="minorHAnsi" w:cs="Arial"/>
          <w:sz w:val="24"/>
          <w:szCs w:val="24"/>
        </w:rPr>
      </w:pPr>
      <w:r w:rsidRPr="0067324C">
        <w:rPr>
          <w:rFonts w:asciiTheme="minorHAnsi" w:eastAsia="Times New Roman" w:hAnsiTheme="minorHAnsi" w:cs="Arial"/>
          <w:sz w:val="24"/>
          <w:szCs w:val="24"/>
        </w:rPr>
        <w:t xml:space="preserve">Policy related to travel-related GHG emissions </w:t>
      </w:r>
    </w:p>
    <w:p w:rsidR="0067324C" w:rsidRPr="00CD6031" w:rsidRDefault="0067324C" w:rsidP="0067324C">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67324C" w:rsidRDefault="0067324C" w:rsidP="0067324C">
      <w:pPr>
        <w:spacing w:after="0" w:line="240" w:lineRule="auto"/>
        <w:rPr>
          <w:rFonts w:asciiTheme="minorHAnsi" w:eastAsia="Times New Roman" w:hAnsiTheme="minorHAnsi" w:cs="Arial"/>
          <w:sz w:val="24"/>
          <w:szCs w:val="24"/>
        </w:rPr>
      </w:pPr>
      <w:r w:rsidRPr="0067324C">
        <w:rPr>
          <w:rFonts w:asciiTheme="minorHAnsi" w:eastAsia="Times New Roman" w:hAnsiTheme="minorHAnsi" w:cs="Arial"/>
          <w:sz w:val="24"/>
          <w:szCs w:val="24"/>
        </w:rPr>
        <w:t>A service provider shall earn an additional X point for purchasing quality carbon offsets equivalent to 50% or more of their estimated or documented inventory amount of scope 1 and 2 greenhouse gas emissions.  This alternative is available only to businesses in the facilities where they do not have operational control of scope 1 and 2 emissions (e.g., leased building with shared energy metering).</w:t>
      </w:r>
    </w:p>
    <w:p w:rsidR="004A55F5" w:rsidRDefault="004A55F5" w:rsidP="0067324C">
      <w:pPr>
        <w:spacing w:after="0" w:line="240" w:lineRule="auto"/>
        <w:rPr>
          <w:rFonts w:asciiTheme="minorHAnsi" w:eastAsia="Times New Roman" w:hAnsiTheme="minorHAnsi" w:cs="Arial"/>
          <w:sz w:val="24"/>
          <w:szCs w:val="24"/>
        </w:rPr>
      </w:pPr>
    </w:p>
    <w:p w:rsidR="004A55F5" w:rsidRDefault="009D76C4" w:rsidP="004A55F5">
      <w:pPr>
        <w:spacing w:after="0" w:line="240" w:lineRule="auto"/>
        <w:rPr>
          <w:rFonts w:asciiTheme="minorHAnsi" w:eastAsia="Times New Roman" w:hAnsiTheme="minorHAnsi" w:cs="Arial"/>
          <w:b/>
          <w:color w:val="00B050"/>
          <w:sz w:val="24"/>
          <w:szCs w:val="24"/>
        </w:rPr>
      </w:pPr>
      <w:r w:rsidRPr="00CD6031">
        <w:rPr>
          <w:rFonts w:asciiTheme="minorHAnsi" w:eastAsia="Times New Roman" w:hAnsiTheme="minorHAnsi" w:cs="Arial"/>
          <w:b/>
          <w:color w:val="00B050"/>
          <w:sz w:val="24"/>
          <w:szCs w:val="24"/>
        </w:rPr>
        <w:t>9</w:t>
      </w:r>
      <w:r>
        <w:rPr>
          <w:rFonts w:asciiTheme="minorHAnsi" w:eastAsia="Times New Roman" w:hAnsiTheme="minorHAnsi" w:cs="Arial"/>
          <w:b/>
          <w:color w:val="00B050"/>
          <w:sz w:val="24"/>
          <w:szCs w:val="24"/>
        </w:rPr>
        <w:t>.9 Fair</w:t>
      </w:r>
      <w:r w:rsidR="004A55F5">
        <w:rPr>
          <w:rFonts w:asciiTheme="minorHAnsi" w:eastAsia="Times New Roman" w:hAnsiTheme="minorHAnsi" w:cs="Arial"/>
          <w:b/>
          <w:color w:val="00B050"/>
          <w:sz w:val="24"/>
          <w:szCs w:val="24"/>
        </w:rPr>
        <w:t xml:space="preserve"> Wages</w:t>
      </w:r>
    </w:p>
    <w:p w:rsidR="004A55F5" w:rsidRPr="00CD6031" w:rsidRDefault="004A55F5" w:rsidP="004A55F5">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KPI</w:t>
      </w:r>
    </w:p>
    <w:p w:rsidR="004A55F5" w:rsidRDefault="004A55F5" w:rsidP="004A55F5">
      <w:pPr>
        <w:spacing w:after="0" w:line="240" w:lineRule="auto"/>
        <w:rPr>
          <w:rFonts w:asciiTheme="minorHAnsi" w:eastAsia="Times New Roman" w:hAnsiTheme="minorHAnsi" w:cs="Arial"/>
          <w:sz w:val="24"/>
          <w:szCs w:val="24"/>
        </w:rPr>
      </w:pPr>
      <w:r w:rsidRPr="004A55F5">
        <w:rPr>
          <w:rFonts w:asciiTheme="minorHAnsi" w:eastAsia="Times New Roman" w:hAnsiTheme="minorHAnsi" w:cs="Arial"/>
          <w:sz w:val="24"/>
          <w:szCs w:val="24"/>
        </w:rPr>
        <w:t xml:space="preserve">Compliance with the law </w:t>
      </w:r>
    </w:p>
    <w:p w:rsidR="004A55F5" w:rsidRPr="00CD6031" w:rsidRDefault="004A55F5" w:rsidP="004A55F5">
      <w:pPr>
        <w:spacing w:after="0" w:line="240" w:lineRule="auto"/>
        <w:rPr>
          <w:rFonts w:asciiTheme="minorHAnsi" w:eastAsia="Times New Roman" w:hAnsiTheme="minorHAnsi" w:cs="Arial"/>
          <w:b/>
          <w:sz w:val="24"/>
          <w:szCs w:val="24"/>
        </w:rPr>
      </w:pPr>
      <w:r w:rsidRPr="00CD6031">
        <w:rPr>
          <w:rFonts w:asciiTheme="minorHAnsi" w:eastAsia="Times New Roman" w:hAnsiTheme="minorHAnsi" w:cs="Arial"/>
          <w:b/>
          <w:sz w:val="24"/>
          <w:szCs w:val="24"/>
        </w:rPr>
        <w:t>Criteria</w:t>
      </w:r>
    </w:p>
    <w:p w:rsidR="004A55F5" w:rsidRPr="004A55F5" w:rsidRDefault="009D76C4" w:rsidP="004A55F5">
      <w:pPr>
        <w:spacing w:after="0" w:line="240" w:lineRule="auto"/>
        <w:rPr>
          <w:rFonts w:asciiTheme="minorHAnsi" w:eastAsia="Times New Roman" w:hAnsiTheme="minorHAnsi" w:cs="Arial"/>
          <w:sz w:val="24"/>
          <w:szCs w:val="24"/>
        </w:rPr>
      </w:pPr>
      <w:r w:rsidRPr="004A55F5">
        <w:rPr>
          <w:rFonts w:asciiTheme="minorHAnsi" w:eastAsia="Times New Roman" w:hAnsiTheme="minorHAnsi" w:cs="Arial"/>
          <w:sz w:val="24"/>
          <w:szCs w:val="24"/>
        </w:rPr>
        <w:t>Level</w:t>
      </w:r>
      <w:r w:rsidR="004A55F5" w:rsidRPr="004A55F5">
        <w:rPr>
          <w:rFonts w:asciiTheme="minorHAnsi" w:eastAsia="Times New Roman" w:hAnsiTheme="minorHAnsi" w:cs="Arial"/>
          <w:sz w:val="24"/>
          <w:szCs w:val="24"/>
        </w:rPr>
        <w:t xml:space="preserve"> 1 - disclosure CEO pay ratio</w:t>
      </w:r>
    </w:p>
    <w:p w:rsidR="004A55F5" w:rsidRPr="004A55F5" w:rsidRDefault="004A55F5" w:rsidP="004A55F5">
      <w:pPr>
        <w:spacing w:after="0" w:line="240" w:lineRule="auto"/>
        <w:rPr>
          <w:rFonts w:asciiTheme="minorHAnsi" w:eastAsia="Times New Roman" w:hAnsiTheme="minorHAnsi" w:cs="Arial"/>
          <w:sz w:val="24"/>
          <w:szCs w:val="24"/>
        </w:rPr>
      </w:pPr>
      <w:r w:rsidRPr="004A55F5">
        <w:rPr>
          <w:rFonts w:asciiTheme="minorHAnsi" w:eastAsia="Times New Roman" w:hAnsiTheme="minorHAnsi" w:cs="Arial"/>
          <w:sz w:val="24"/>
          <w:szCs w:val="24"/>
        </w:rPr>
        <w:t>Level 2 - X to 1 (market deems appropriate)</w:t>
      </w:r>
    </w:p>
    <w:p w:rsidR="004A55F5" w:rsidRPr="004A55F5" w:rsidRDefault="004A55F5" w:rsidP="004A55F5">
      <w:pPr>
        <w:spacing w:after="0" w:line="240" w:lineRule="auto"/>
        <w:rPr>
          <w:rFonts w:asciiTheme="minorHAnsi" w:eastAsia="Times New Roman" w:hAnsiTheme="minorHAnsi" w:cs="Arial"/>
          <w:sz w:val="24"/>
          <w:szCs w:val="24"/>
        </w:rPr>
      </w:pPr>
      <w:r w:rsidRPr="004A55F5">
        <w:rPr>
          <w:rFonts w:asciiTheme="minorHAnsi" w:eastAsia="Times New Roman" w:hAnsiTheme="minorHAnsi" w:cs="Arial"/>
          <w:sz w:val="24"/>
          <w:szCs w:val="24"/>
        </w:rPr>
        <w:t>The service provider shall receive 1 point for documenting and publicly disclosing the ratio between CEO (or head executive) and median employee compensation.</w:t>
      </w:r>
    </w:p>
    <w:p w:rsidR="004A55F5" w:rsidRPr="004A55F5" w:rsidRDefault="004A55F5" w:rsidP="004A55F5">
      <w:pPr>
        <w:spacing w:after="0" w:line="240" w:lineRule="auto"/>
        <w:rPr>
          <w:rFonts w:asciiTheme="minorHAnsi" w:eastAsia="Times New Roman" w:hAnsiTheme="minorHAnsi" w:cs="Arial"/>
          <w:sz w:val="24"/>
          <w:szCs w:val="24"/>
        </w:rPr>
      </w:pPr>
      <w:r w:rsidRPr="004A55F5">
        <w:rPr>
          <w:rFonts w:asciiTheme="minorHAnsi" w:eastAsia="Times New Roman" w:hAnsiTheme="minorHAnsi" w:cs="Arial"/>
          <w:sz w:val="24"/>
          <w:szCs w:val="24"/>
        </w:rPr>
        <w:t>The service provider shall earn 1 additional point for any one of the following practices:</w:t>
      </w:r>
    </w:p>
    <w:p w:rsidR="004A55F5" w:rsidRPr="004A55F5" w:rsidRDefault="004A55F5" w:rsidP="004A55F5">
      <w:pPr>
        <w:spacing w:after="0" w:line="240" w:lineRule="auto"/>
        <w:rPr>
          <w:rFonts w:asciiTheme="minorHAnsi" w:eastAsia="Times New Roman" w:hAnsiTheme="minorHAnsi" w:cs="Arial"/>
          <w:sz w:val="24"/>
          <w:szCs w:val="24"/>
        </w:rPr>
      </w:pPr>
      <w:r w:rsidRPr="004A55F5">
        <w:rPr>
          <w:rFonts w:asciiTheme="minorHAnsi" w:eastAsia="Times New Roman" w:hAnsiTheme="minorHAnsi" w:cs="Arial"/>
          <w:sz w:val="24"/>
          <w:szCs w:val="24"/>
        </w:rPr>
        <w:t>–         Limiting the ratio between CEO (or head executive) and median employee compensation to no more than 25:1.</w:t>
      </w:r>
    </w:p>
    <w:p w:rsidR="004A55F5" w:rsidRPr="004A55F5" w:rsidRDefault="004A55F5" w:rsidP="004A55F5">
      <w:pPr>
        <w:spacing w:after="0" w:line="240" w:lineRule="auto"/>
        <w:rPr>
          <w:rFonts w:asciiTheme="minorHAnsi" w:eastAsia="Times New Roman" w:hAnsiTheme="minorHAnsi" w:cs="Arial"/>
          <w:sz w:val="24"/>
          <w:szCs w:val="24"/>
        </w:rPr>
      </w:pPr>
      <w:r w:rsidRPr="004A55F5">
        <w:rPr>
          <w:rFonts w:asciiTheme="minorHAnsi" w:eastAsia="Times New Roman" w:hAnsiTheme="minorHAnsi" w:cs="Arial"/>
          <w:sz w:val="24"/>
          <w:szCs w:val="24"/>
        </w:rPr>
        <w:t>–         Limiting the ratio between top and bottom compensation to no more than 10:1 (meaning that no full-time permanent employee may be paid more than 10x the least-paid full-time permanent employee).</w:t>
      </w:r>
    </w:p>
    <w:p w:rsidR="004A55F5" w:rsidRPr="004A55F5" w:rsidRDefault="004A55F5" w:rsidP="004A55F5">
      <w:pPr>
        <w:spacing w:after="0" w:line="240" w:lineRule="auto"/>
        <w:rPr>
          <w:rFonts w:asciiTheme="minorHAnsi" w:eastAsia="Times New Roman" w:hAnsiTheme="minorHAnsi" w:cs="Arial"/>
          <w:sz w:val="24"/>
          <w:szCs w:val="24"/>
        </w:rPr>
      </w:pPr>
      <w:r w:rsidRPr="004A55F5">
        <w:rPr>
          <w:rFonts w:asciiTheme="minorHAnsi" w:eastAsia="Times New Roman" w:hAnsiTheme="minorHAnsi" w:cs="Arial"/>
          <w:sz w:val="24"/>
          <w:szCs w:val="24"/>
        </w:rPr>
        <w:t>–         Limiting total executive compensation to no more than twice an executive’s annual salary</w:t>
      </w:r>
    </w:p>
    <w:p w:rsidR="004A55F5" w:rsidRPr="0067324C" w:rsidRDefault="004A55F5" w:rsidP="004A55F5">
      <w:pPr>
        <w:spacing w:after="0" w:line="240" w:lineRule="auto"/>
        <w:rPr>
          <w:sz w:val="24"/>
          <w:szCs w:val="24"/>
        </w:rPr>
      </w:pPr>
      <w:r w:rsidRPr="004A55F5">
        <w:rPr>
          <w:rFonts w:asciiTheme="minorHAnsi" w:eastAsia="Times New Roman" w:hAnsiTheme="minorHAnsi" w:cs="Arial"/>
          <w:sz w:val="24"/>
          <w:szCs w:val="24"/>
        </w:rPr>
        <w:t>–         Capping tax deductions for the expense of executive compensation.</w:t>
      </w:r>
    </w:p>
    <w:sectPr w:rsidR="004A55F5" w:rsidRPr="0067324C" w:rsidSect="003B0A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12F7"/>
    <w:multiLevelType w:val="hybridMultilevel"/>
    <w:tmpl w:val="65C23F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20"/>
  <w:characterSpacingControl w:val="doNotCompress"/>
  <w:compat/>
  <w:rsids>
    <w:rsidRoot w:val="00CD6031"/>
    <w:rsid w:val="00000C5F"/>
    <w:rsid w:val="00000EE8"/>
    <w:rsid w:val="00001E95"/>
    <w:rsid w:val="00003815"/>
    <w:rsid w:val="00003BCD"/>
    <w:rsid w:val="000053C8"/>
    <w:rsid w:val="0000797D"/>
    <w:rsid w:val="00007C6D"/>
    <w:rsid w:val="0001076B"/>
    <w:rsid w:val="000127C5"/>
    <w:rsid w:val="00013155"/>
    <w:rsid w:val="00015127"/>
    <w:rsid w:val="00015D4C"/>
    <w:rsid w:val="000207BB"/>
    <w:rsid w:val="000214A8"/>
    <w:rsid w:val="000239C8"/>
    <w:rsid w:val="0002439C"/>
    <w:rsid w:val="00024D82"/>
    <w:rsid w:val="00026544"/>
    <w:rsid w:val="00026E65"/>
    <w:rsid w:val="000303FC"/>
    <w:rsid w:val="000306DE"/>
    <w:rsid w:val="00030909"/>
    <w:rsid w:val="000310A1"/>
    <w:rsid w:val="00032BA0"/>
    <w:rsid w:val="00032DCD"/>
    <w:rsid w:val="00033DF0"/>
    <w:rsid w:val="0003505A"/>
    <w:rsid w:val="00035D28"/>
    <w:rsid w:val="00037FBA"/>
    <w:rsid w:val="000403A6"/>
    <w:rsid w:val="00043848"/>
    <w:rsid w:val="00043B96"/>
    <w:rsid w:val="00043D93"/>
    <w:rsid w:val="00044B0E"/>
    <w:rsid w:val="00045411"/>
    <w:rsid w:val="000459F6"/>
    <w:rsid w:val="00045E89"/>
    <w:rsid w:val="00046D13"/>
    <w:rsid w:val="0005104B"/>
    <w:rsid w:val="0005216A"/>
    <w:rsid w:val="00052AF0"/>
    <w:rsid w:val="00053E83"/>
    <w:rsid w:val="00054478"/>
    <w:rsid w:val="000545EA"/>
    <w:rsid w:val="00055031"/>
    <w:rsid w:val="00055BD5"/>
    <w:rsid w:val="000572EF"/>
    <w:rsid w:val="0006009B"/>
    <w:rsid w:val="00060639"/>
    <w:rsid w:val="00060656"/>
    <w:rsid w:val="00060BA1"/>
    <w:rsid w:val="00060E3B"/>
    <w:rsid w:val="00063762"/>
    <w:rsid w:val="00064CFA"/>
    <w:rsid w:val="00065226"/>
    <w:rsid w:val="00066A8C"/>
    <w:rsid w:val="00066DF4"/>
    <w:rsid w:val="00067141"/>
    <w:rsid w:val="000703F2"/>
    <w:rsid w:val="00071642"/>
    <w:rsid w:val="00071B2D"/>
    <w:rsid w:val="00071FAE"/>
    <w:rsid w:val="00071FB4"/>
    <w:rsid w:val="0007310F"/>
    <w:rsid w:val="00074ACA"/>
    <w:rsid w:val="00076665"/>
    <w:rsid w:val="000769BA"/>
    <w:rsid w:val="000778B2"/>
    <w:rsid w:val="00080DF3"/>
    <w:rsid w:val="00081EA0"/>
    <w:rsid w:val="00082357"/>
    <w:rsid w:val="000824BC"/>
    <w:rsid w:val="00082CE1"/>
    <w:rsid w:val="00082CF6"/>
    <w:rsid w:val="00083F20"/>
    <w:rsid w:val="00085495"/>
    <w:rsid w:val="000858CB"/>
    <w:rsid w:val="00085B8E"/>
    <w:rsid w:val="000909FA"/>
    <w:rsid w:val="00091E9A"/>
    <w:rsid w:val="00092AF1"/>
    <w:rsid w:val="00095B26"/>
    <w:rsid w:val="00096250"/>
    <w:rsid w:val="00096903"/>
    <w:rsid w:val="00096D10"/>
    <w:rsid w:val="00096D15"/>
    <w:rsid w:val="000A0350"/>
    <w:rsid w:val="000A1DC0"/>
    <w:rsid w:val="000A2651"/>
    <w:rsid w:val="000A2A2B"/>
    <w:rsid w:val="000A2AC3"/>
    <w:rsid w:val="000A3BBA"/>
    <w:rsid w:val="000A443E"/>
    <w:rsid w:val="000A4D66"/>
    <w:rsid w:val="000A5F99"/>
    <w:rsid w:val="000A6363"/>
    <w:rsid w:val="000A694C"/>
    <w:rsid w:val="000A7942"/>
    <w:rsid w:val="000B085A"/>
    <w:rsid w:val="000B0B4F"/>
    <w:rsid w:val="000B0D8B"/>
    <w:rsid w:val="000B1DB8"/>
    <w:rsid w:val="000B3A43"/>
    <w:rsid w:val="000B64F0"/>
    <w:rsid w:val="000B6C56"/>
    <w:rsid w:val="000B76FE"/>
    <w:rsid w:val="000C1922"/>
    <w:rsid w:val="000C292E"/>
    <w:rsid w:val="000C508A"/>
    <w:rsid w:val="000C5178"/>
    <w:rsid w:val="000C5532"/>
    <w:rsid w:val="000C610B"/>
    <w:rsid w:val="000C6B03"/>
    <w:rsid w:val="000C6C09"/>
    <w:rsid w:val="000C6F04"/>
    <w:rsid w:val="000C71ED"/>
    <w:rsid w:val="000C7438"/>
    <w:rsid w:val="000C7CA5"/>
    <w:rsid w:val="000C7E2D"/>
    <w:rsid w:val="000D0819"/>
    <w:rsid w:val="000D274D"/>
    <w:rsid w:val="000D285D"/>
    <w:rsid w:val="000D4225"/>
    <w:rsid w:val="000D4D5F"/>
    <w:rsid w:val="000D546B"/>
    <w:rsid w:val="000D57A7"/>
    <w:rsid w:val="000D5977"/>
    <w:rsid w:val="000D5CF7"/>
    <w:rsid w:val="000D6189"/>
    <w:rsid w:val="000D7D7F"/>
    <w:rsid w:val="000E0A9E"/>
    <w:rsid w:val="000E24EA"/>
    <w:rsid w:val="000E29C4"/>
    <w:rsid w:val="000E2B3A"/>
    <w:rsid w:val="000E4065"/>
    <w:rsid w:val="000E4CFF"/>
    <w:rsid w:val="000E4EEF"/>
    <w:rsid w:val="000E62F9"/>
    <w:rsid w:val="000E782E"/>
    <w:rsid w:val="000F00A5"/>
    <w:rsid w:val="000F070F"/>
    <w:rsid w:val="000F1278"/>
    <w:rsid w:val="000F1474"/>
    <w:rsid w:val="000F1B6F"/>
    <w:rsid w:val="000F33EF"/>
    <w:rsid w:val="000F3645"/>
    <w:rsid w:val="000F4050"/>
    <w:rsid w:val="000F44E8"/>
    <w:rsid w:val="000F4668"/>
    <w:rsid w:val="000F487A"/>
    <w:rsid w:val="000F48E1"/>
    <w:rsid w:val="00100061"/>
    <w:rsid w:val="001000D0"/>
    <w:rsid w:val="001005CF"/>
    <w:rsid w:val="001047B4"/>
    <w:rsid w:val="00104C1D"/>
    <w:rsid w:val="001055C0"/>
    <w:rsid w:val="0010561C"/>
    <w:rsid w:val="00105E74"/>
    <w:rsid w:val="00106254"/>
    <w:rsid w:val="001065EA"/>
    <w:rsid w:val="001075D1"/>
    <w:rsid w:val="00107970"/>
    <w:rsid w:val="00107CDE"/>
    <w:rsid w:val="00110191"/>
    <w:rsid w:val="00111756"/>
    <w:rsid w:val="00111D5B"/>
    <w:rsid w:val="001121A8"/>
    <w:rsid w:val="00112288"/>
    <w:rsid w:val="0011289B"/>
    <w:rsid w:val="00114357"/>
    <w:rsid w:val="00114756"/>
    <w:rsid w:val="00114828"/>
    <w:rsid w:val="001166C3"/>
    <w:rsid w:val="001215B6"/>
    <w:rsid w:val="00121DC8"/>
    <w:rsid w:val="001237EA"/>
    <w:rsid w:val="00123B1C"/>
    <w:rsid w:val="00124574"/>
    <w:rsid w:val="00124E47"/>
    <w:rsid w:val="00124E73"/>
    <w:rsid w:val="00125C84"/>
    <w:rsid w:val="00127C68"/>
    <w:rsid w:val="00132099"/>
    <w:rsid w:val="001347FB"/>
    <w:rsid w:val="001371FF"/>
    <w:rsid w:val="001401D5"/>
    <w:rsid w:val="00142AEC"/>
    <w:rsid w:val="00142B71"/>
    <w:rsid w:val="00143285"/>
    <w:rsid w:val="00143A7E"/>
    <w:rsid w:val="00144E4A"/>
    <w:rsid w:val="00145559"/>
    <w:rsid w:val="001456BC"/>
    <w:rsid w:val="00146F0F"/>
    <w:rsid w:val="00150F56"/>
    <w:rsid w:val="001510FD"/>
    <w:rsid w:val="00151CA3"/>
    <w:rsid w:val="00151F4A"/>
    <w:rsid w:val="00154CA6"/>
    <w:rsid w:val="0015589C"/>
    <w:rsid w:val="0015632E"/>
    <w:rsid w:val="001566D0"/>
    <w:rsid w:val="00160C0D"/>
    <w:rsid w:val="0016131B"/>
    <w:rsid w:val="001621D7"/>
    <w:rsid w:val="0016299C"/>
    <w:rsid w:val="001636A7"/>
    <w:rsid w:val="00164ED8"/>
    <w:rsid w:val="001651AE"/>
    <w:rsid w:val="001663A6"/>
    <w:rsid w:val="00167AD7"/>
    <w:rsid w:val="00171392"/>
    <w:rsid w:val="001713AB"/>
    <w:rsid w:val="00171870"/>
    <w:rsid w:val="00172410"/>
    <w:rsid w:val="001748F4"/>
    <w:rsid w:val="001752EB"/>
    <w:rsid w:val="00175ACA"/>
    <w:rsid w:val="0017663F"/>
    <w:rsid w:val="0017695C"/>
    <w:rsid w:val="00176DB2"/>
    <w:rsid w:val="00176DCE"/>
    <w:rsid w:val="001778D3"/>
    <w:rsid w:val="0018077C"/>
    <w:rsid w:val="00182528"/>
    <w:rsid w:val="0018296B"/>
    <w:rsid w:val="0018350E"/>
    <w:rsid w:val="00183EAC"/>
    <w:rsid w:val="0018491C"/>
    <w:rsid w:val="001901DB"/>
    <w:rsid w:val="001908AD"/>
    <w:rsid w:val="00190FF2"/>
    <w:rsid w:val="00191196"/>
    <w:rsid w:val="001919BD"/>
    <w:rsid w:val="00192121"/>
    <w:rsid w:val="001925D6"/>
    <w:rsid w:val="00192D6E"/>
    <w:rsid w:val="00193007"/>
    <w:rsid w:val="001932D3"/>
    <w:rsid w:val="00193A4D"/>
    <w:rsid w:val="00194269"/>
    <w:rsid w:val="00194E08"/>
    <w:rsid w:val="0019726E"/>
    <w:rsid w:val="001A0A15"/>
    <w:rsid w:val="001A1AB7"/>
    <w:rsid w:val="001A39A4"/>
    <w:rsid w:val="001A45C6"/>
    <w:rsid w:val="001A4E95"/>
    <w:rsid w:val="001A560D"/>
    <w:rsid w:val="001A59CC"/>
    <w:rsid w:val="001A670B"/>
    <w:rsid w:val="001A6DED"/>
    <w:rsid w:val="001A7428"/>
    <w:rsid w:val="001B14E6"/>
    <w:rsid w:val="001B152B"/>
    <w:rsid w:val="001B327C"/>
    <w:rsid w:val="001B4212"/>
    <w:rsid w:val="001B437E"/>
    <w:rsid w:val="001B5661"/>
    <w:rsid w:val="001B657A"/>
    <w:rsid w:val="001B65EF"/>
    <w:rsid w:val="001B6E85"/>
    <w:rsid w:val="001B7468"/>
    <w:rsid w:val="001C07D8"/>
    <w:rsid w:val="001C24DE"/>
    <w:rsid w:val="001C2CBF"/>
    <w:rsid w:val="001C3075"/>
    <w:rsid w:val="001C334D"/>
    <w:rsid w:val="001C53BA"/>
    <w:rsid w:val="001C625A"/>
    <w:rsid w:val="001C65C4"/>
    <w:rsid w:val="001C6620"/>
    <w:rsid w:val="001C7F44"/>
    <w:rsid w:val="001D00F6"/>
    <w:rsid w:val="001D01BA"/>
    <w:rsid w:val="001D2DA4"/>
    <w:rsid w:val="001D30BA"/>
    <w:rsid w:val="001D3B2E"/>
    <w:rsid w:val="001D538E"/>
    <w:rsid w:val="001D5449"/>
    <w:rsid w:val="001D56A7"/>
    <w:rsid w:val="001D6AEC"/>
    <w:rsid w:val="001D716D"/>
    <w:rsid w:val="001E0C5A"/>
    <w:rsid w:val="001E1724"/>
    <w:rsid w:val="001E1AB6"/>
    <w:rsid w:val="001E4211"/>
    <w:rsid w:val="001E6470"/>
    <w:rsid w:val="001E6564"/>
    <w:rsid w:val="001E6F2A"/>
    <w:rsid w:val="001F0900"/>
    <w:rsid w:val="001F102D"/>
    <w:rsid w:val="001F11C8"/>
    <w:rsid w:val="001F19BD"/>
    <w:rsid w:val="001F1CF5"/>
    <w:rsid w:val="001F2EAC"/>
    <w:rsid w:val="001F369A"/>
    <w:rsid w:val="001F4F4E"/>
    <w:rsid w:val="001F5A99"/>
    <w:rsid w:val="001F5B5A"/>
    <w:rsid w:val="001F625D"/>
    <w:rsid w:val="001F6298"/>
    <w:rsid w:val="001F64D6"/>
    <w:rsid w:val="0020135E"/>
    <w:rsid w:val="002027DD"/>
    <w:rsid w:val="002043E2"/>
    <w:rsid w:val="00210EF9"/>
    <w:rsid w:val="0021146B"/>
    <w:rsid w:val="002137A9"/>
    <w:rsid w:val="002151F6"/>
    <w:rsid w:val="00215989"/>
    <w:rsid w:val="00215A62"/>
    <w:rsid w:val="002164D3"/>
    <w:rsid w:val="00217ED2"/>
    <w:rsid w:val="00221ADC"/>
    <w:rsid w:val="002223B7"/>
    <w:rsid w:val="00222A12"/>
    <w:rsid w:val="00222A94"/>
    <w:rsid w:val="00222C72"/>
    <w:rsid w:val="00223E6B"/>
    <w:rsid w:val="00224ED3"/>
    <w:rsid w:val="002253B3"/>
    <w:rsid w:val="00225562"/>
    <w:rsid w:val="002267C8"/>
    <w:rsid w:val="00227FEF"/>
    <w:rsid w:val="00230015"/>
    <w:rsid w:val="0023063D"/>
    <w:rsid w:val="00231D29"/>
    <w:rsid w:val="0023339A"/>
    <w:rsid w:val="0023339F"/>
    <w:rsid w:val="002334C7"/>
    <w:rsid w:val="002343B4"/>
    <w:rsid w:val="00234E81"/>
    <w:rsid w:val="00234F92"/>
    <w:rsid w:val="00235719"/>
    <w:rsid w:val="00237347"/>
    <w:rsid w:val="002402A1"/>
    <w:rsid w:val="00240B4D"/>
    <w:rsid w:val="002412D1"/>
    <w:rsid w:val="0024159C"/>
    <w:rsid w:val="00241D1B"/>
    <w:rsid w:val="00241E1A"/>
    <w:rsid w:val="00242DDC"/>
    <w:rsid w:val="00244570"/>
    <w:rsid w:val="00244BDD"/>
    <w:rsid w:val="00244DC4"/>
    <w:rsid w:val="00246242"/>
    <w:rsid w:val="00246A4C"/>
    <w:rsid w:val="002478CC"/>
    <w:rsid w:val="00247DC7"/>
    <w:rsid w:val="00252689"/>
    <w:rsid w:val="0025310A"/>
    <w:rsid w:val="002538FC"/>
    <w:rsid w:val="0025656D"/>
    <w:rsid w:val="002572D8"/>
    <w:rsid w:val="00262A87"/>
    <w:rsid w:val="00262B8A"/>
    <w:rsid w:val="0026401D"/>
    <w:rsid w:val="002642C9"/>
    <w:rsid w:val="00264CA4"/>
    <w:rsid w:val="002665DE"/>
    <w:rsid w:val="00266B06"/>
    <w:rsid w:val="00267536"/>
    <w:rsid w:val="00270493"/>
    <w:rsid w:val="00271DC0"/>
    <w:rsid w:val="00271F50"/>
    <w:rsid w:val="0027334B"/>
    <w:rsid w:val="002739EE"/>
    <w:rsid w:val="00273F37"/>
    <w:rsid w:val="00275D59"/>
    <w:rsid w:val="00276389"/>
    <w:rsid w:val="00281123"/>
    <w:rsid w:val="00283DD1"/>
    <w:rsid w:val="00284A04"/>
    <w:rsid w:val="00285611"/>
    <w:rsid w:val="00285E32"/>
    <w:rsid w:val="0028649B"/>
    <w:rsid w:val="00286AEB"/>
    <w:rsid w:val="00286C4F"/>
    <w:rsid w:val="00286DC2"/>
    <w:rsid w:val="00287788"/>
    <w:rsid w:val="002900A3"/>
    <w:rsid w:val="00291B50"/>
    <w:rsid w:val="00292AC4"/>
    <w:rsid w:val="00295ADA"/>
    <w:rsid w:val="00296D8B"/>
    <w:rsid w:val="00297739"/>
    <w:rsid w:val="002A1157"/>
    <w:rsid w:val="002A1CA8"/>
    <w:rsid w:val="002A2E19"/>
    <w:rsid w:val="002A4D78"/>
    <w:rsid w:val="002A6850"/>
    <w:rsid w:val="002A729E"/>
    <w:rsid w:val="002A792F"/>
    <w:rsid w:val="002B0637"/>
    <w:rsid w:val="002B1D80"/>
    <w:rsid w:val="002B2090"/>
    <w:rsid w:val="002B2630"/>
    <w:rsid w:val="002B2961"/>
    <w:rsid w:val="002B29F1"/>
    <w:rsid w:val="002B38EA"/>
    <w:rsid w:val="002B505C"/>
    <w:rsid w:val="002B5969"/>
    <w:rsid w:val="002B6423"/>
    <w:rsid w:val="002B6531"/>
    <w:rsid w:val="002B6EB0"/>
    <w:rsid w:val="002C473A"/>
    <w:rsid w:val="002C5521"/>
    <w:rsid w:val="002C6DC6"/>
    <w:rsid w:val="002D00E7"/>
    <w:rsid w:val="002D01DC"/>
    <w:rsid w:val="002D02BA"/>
    <w:rsid w:val="002D0323"/>
    <w:rsid w:val="002D0C51"/>
    <w:rsid w:val="002D1829"/>
    <w:rsid w:val="002D1845"/>
    <w:rsid w:val="002D1F96"/>
    <w:rsid w:val="002D2285"/>
    <w:rsid w:val="002D26A0"/>
    <w:rsid w:val="002D3D38"/>
    <w:rsid w:val="002D4797"/>
    <w:rsid w:val="002D5ADA"/>
    <w:rsid w:val="002D6F19"/>
    <w:rsid w:val="002D74DE"/>
    <w:rsid w:val="002E1559"/>
    <w:rsid w:val="002E1A31"/>
    <w:rsid w:val="002E1A8B"/>
    <w:rsid w:val="002E1F52"/>
    <w:rsid w:val="002E23CD"/>
    <w:rsid w:val="002E4009"/>
    <w:rsid w:val="002E4999"/>
    <w:rsid w:val="002E5EA4"/>
    <w:rsid w:val="002E69BA"/>
    <w:rsid w:val="002E72D7"/>
    <w:rsid w:val="002E7EAC"/>
    <w:rsid w:val="002F2EF8"/>
    <w:rsid w:val="002F34BB"/>
    <w:rsid w:val="002F530D"/>
    <w:rsid w:val="002F5BC4"/>
    <w:rsid w:val="002F7040"/>
    <w:rsid w:val="00300FEA"/>
    <w:rsid w:val="0030159C"/>
    <w:rsid w:val="00302102"/>
    <w:rsid w:val="00305236"/>
    <w:rsid w:val="0030534C"/>
    <w:rsid w:val="00305721"/>
    <w:rsid w:val="0030591F"/>
    <w:rsid w:val="00307EC0"/>
    <w:rsid w:val="00307FC7"/>
    <w:rsid w:val="00310567"/>
    <w:rsid w:val="003126E0"/>
    <w:rsid w:val="00314871"/>
    <w:rsid w:val="00316674"/>
    <w:rsid w:val="003169D1"/>
    <w:rsid w:val="00316A88"/>
    <w:rsid w:val="00317F09"/>
    <w:rsid w:val="003208DF"/>
    <w:rsid w:val="0032137A"/>
    <w:rsid w:val="00321E6D"/>
    <w:rsid w:val="00321F87"/>
    <w:rsid w:val="00322FB5"/>
    <w:rsid w:val="0032336F"/>
    <w:rsid w:val="003264DB"/>
    <w:rsid w:val="00326731"/>
    <w:rsid w:val="0032749C"/>
    <w:rsid w:val="00327A15"/>
    <w:rsid w:val="00330167"/>
    <w:rsid w:val="00331FFA"/>
    <w:rsid w:val="00332DB3"/>
    <w:rsid w:val="00335848"/>
    <w:rsid w:val="00335E57"/>
    <w:rsid w:val="003364E1"/>
    <w:rsid w:val="00340430"/>
    <w:rsid w:val="00340614"/>
    <w:rsid w:val="003420EB"/>
    <w:rsid w:val="00342CF6"/>
    <w:rsid w:val="00344ABA"/>
    <w:rsid w:val="00345527"/>
    <w:rsid w:val="00345E63"/>
    <w:rsid w:val="00345FBA"/>
    <w:rsid w:val="00350516"/>
    <w:rsid w:val="0035225D"/>
    <w:rsid w:val="0035259A"/>
    <w:rsid w:val="00353200"/>
    <w:rsid w:val="0035527C"/>
    <w:rsid w:val="00355F63"/>
    <w:rsid w:val="003579E2"/>
    <w:rsid w:val="00357E5F"/>
    <w:rsid w:val="00357E69"/>
    <w:rsid w:val="00357F61"/>
    <w:rsid w:val="00363921"/>
    <w:rsid w:val="0036400F"/>
    <w:rsid w:val="00364604"/>
    <w:rsid w:val="00366D50"/>
    <w:rsid w:val="00370B70"/>
    <w:rsid w:val="0037179F"/>
    <w:rsid w:val="0037193A"/>
    <w:rsid w:val="003719D5"/>
    <w:rsid w:val="003727CA"/>
    <w:rsid w:val="00373A54"/>
    <w:rsid w:val="00377C58"/>
    <w:rsid w:val="00380050"/>
    <w:rsid w:val="00381813"/>
    <w:rsid w:val="00381B28"/>
    <w:rsid w:val="00382046"/>
    <w:rsid w:val="00384828"/>
    <w:rsid w:val="003854BA"/>
    <w:rsid w:val="00385AB9"/>
    <w:rsid w:val="00385CCE"/>
    <w:rsid w:val="003903C5"/>
    <w:rsid w:val="00393309"/>
    <w:rsid w:val="00393EC4"/>
    <w:rsid w:val="0039470C"/>
    <w:rsid w:val="0039490A"/>
    <w:rsid w:val="00395777"/>
    <w:rsid w:val="003958AB"/>
    <w:rsid w:val="0039591A"/>
    <w:rsid w:val="00395F9D"/>
    <w:rsid w:val="00396ACC"/>
    <w:rsid w:val="0039717F"/>
    <w:rsid w:val="0039788F"/>
    <w:rsid w:val="00397D51"/>
    <w:rsid w:val="003A032F"/>
    <w:rsid w:val="003A1CB6"/>
    <w:rsid w:val="003A1E1A"/>
    <w:rsid w:val="003A2085"/>
    <w:rsid w:val="003A24DD"/>
    <w:rsid w:val="003A4E7F"/>
    <w:rsid w:val="003A6742"/>
    <w:rsid w:val="003A6C65"/>
    <w:rsid w:val="003B0381"/>
    <w:rsid w:val="003B0AB7"/>
    <w:rsid w:val="003B0D51"/>
    <w:rsid w:val="003B10D9"/>
    <w:rsid w:val="003B2E74"/>
    <w:rsid w:val="003B4F4B"/>
    <w:rsid w:val="003B5B59"/>
    <w:rsid w:val="003B6140"/>
    <w:rsid w:val="003B6B9C"/>
    <w:rsid w:val="003C13A0"/>
    <w:rsid w:val="003C1BD6"/>
    <w:rsid w:val="003C1F4B"/>
    <w:rsid w:val="003C45C7"/>
    <w:rsid w:val="003C5735"/>
    <w:rsid w:val="003C5FC1"/>
    <w:rsid w:val="003C7179"/>
    <w:rsid w:val="003C7CB6"/>
    <w:rsid w:val="003C7DCD"/>
    <w:rsid w:val="003D0941"/>
    <w:rsid w:val="003D0B16"/>
    <w:rsid w:val="003D0C17"/>
    <w:rsid w:val="003D33BA"/>
    <w:rsid w:val="003D3721"/>
    <w:rsid w:val="003D5399"/>
    <w:rsid w:val="003D6719"/>
    <w:rsid w:val="003D7151"/>
    <w:rsid w:val="003D73FD"/>
    <w:rsid w:val="003D7B36"/>
    <w:rsid w:val="003D7D74"/>
    <w:rsid w:val="003D7F61"/>
    <w:rsid w:val="003D7FC4"/>
    <w:rsid w:val="003E0579"/>
    <w:rsid w:val="003E0911"/>
    <w:rsid w:val="003E3E79"/>
    <w:rsid w:val="003E41DF"/>
    <w:rsid w:val="003E45BA"/>
    <w:rsid w:val="003E47AD"/>
    <w:rsid w:val="003E51C5"/>
    <w:rsid w:val="003E54F6"/>
    <w:rsid w:val="003E57DA"/>
    <w:rsid w:val="003F28E0"/>
    <w:rsid w:val="003F3100"/>
    <w:rsid w:val="003F652E"/>
    <w:rsid w:val="003F6B73"/>
    <w:rsid w:val="003F7CFC"/>
    <w:rsid w:val="00400709"/>
    <w:rsid w:val="0040299D"/>
    <w:rsid w:val="00402D9B"/>
    <w:rsid w:val="004045D5"/>
    <w:rsid w:val="004057B9"/>
    <w:rsid w:val="00405D3F"/>
    <w:rsid w:val="00406B6D"/>
    <w:rsid w:val="004077D4"/>
    <w:rsid w:val="0040793C"/>
    <w:rsid w:val="00412C1F"/>
    <w:rsid w:val="00413448"/>
    <w:rsid w:val="004139C3"/>
    <w:rsid w:val="00413A65"/>
    <w:rsid w:val="00413B41"/>
    <w:rsid w:val="004143EB"/>
    <w:rsid w:val="00416E05"/>
    <w:rsid w:val="004170C4"/>
    <w:rsid w:val="00417124"/>
    <w:rsid w:val="00420B65"/>
    <w:rsid w:val="00423699"/>
    <w:rsid w:val="00423F4B"/>
    <w:rsid w:val="00424790"/>
    <w:rsid w:val="00425C62"/>
    <w:rsid w:val="00426043"/>
    <w:rsid w:val="0042698A"/>
    <w:rsid w:val="00427CF3"/>
    <w:rsid w:val="00427DE7"/>
    <w:rsid w:val="0043015F"/>
    <w:rsid w:val="00430E3D"/>
    <w:rsid w:val="004310D8"/>
    <w:rsid w:val="004317C9"/>
    <w:rsid w:val="00435632"/>
    <w:rsid w:val="00435AF4"/>
    <w:rsid w:val="0043619D"/>
    <w:rsid w:val="004361B5"/>
    <w:rsid w:val="00436A4F"/>
    <w:rsid w:val="004373BA"/>
    <w:rsid w:val="0044077F"/>
    <w:rsid w:val="00441DF5"/>
    <w:rsid w:val="0044223A"/>
    <w:rsid w:val="004428C0"/>
    <w:rsid w:val="00442A99"/>
    <w:rsid w:val="00443032"/>
    <w:rsid w:val="00443FD3"/>
    <w:rsid w:val="004449BD"/>
    <w:rsid w:val="00445754"/>
    <w:rsid w:val="00445808"/>
    <w:rsid w:val="004459CC"/>
    <w:rsid w:val="00446293"/>
    <w:rsid w:val="0044701A"/>
    <w:rsid w:val="0044737E"/>
    <w:rsid w:val="00451434"/>
    <w:rsid w:val="00451611"/>
    <w:rsid w:val="00451946"/>
    <w:rsid w:val="00454E1B"/>
    <w:rsid w:val="004567B1"/>
    <w:rsid w:val="0046045C"/>
    <w:rsid w:val="004604F4"/>
    <w:rsid w:val="00460AE3"/>
    <w:rsid w:val="00460DBD"/>
    <w:rsid w:val="00460E93"/>
    <w:rsid w:val="00462C7F"/>
    <w:rsid w:val="004649C8"/>
    <w:rsid w:val="00465D82"/>
    <w:rsid w:val="00466A42"/>
    <w:rsid w:val="0046719B"/>
    <w:rsid w:val="004703DD"/>
    <w:rsid w:val="004712A9"/>
    <w:rsid w:val="00471D42"/>
    <w:rsid w:val="00472677"/>
    <w:rsid w:val="00473D8A"/>
    <w:rsid w:val="00474610"/>
    <w:rsid w:val="00475C8B"/>
    <w:rsid w:val="00476603"/>
    <w:rsid w:val="004768B4"/>
    <w:rsid w:val="00476E0E"/>
    <w:rsid w:val="00477280"/>
    <w:rsid w:val="00477ACE"/>
    <w:rsid w:val="00477F2B"/>
    <w:rsid w:val="004822B7"/>
    <w:rsid w:val="00483524"/>
    <w:rsid w:val="004841EB"/>
    <w:rsid w:val="00484B5D"/>
    <w:rsid w:val="00484BE3"/>
    <w:rsid w:val="00484BED"/>
    <w:rsid w:val="00487DB5"/>
    <w:rsid w:val="00492BFF"/>
    <w:rsid w:val="00494621"/>
    <w:rsid w:val="00495209"/>
    <w:rsid w:val="00495AF4"/>
    <w:rsid w:val="004A049F"/>
    <w:rsid w:val="004A0CA9"/>
    <w:rsid w:val="004A196A"/>
    <w:rsid w:val="004A2759"/>
    <w:rsid w:val="004A288D"/>
    <w:rsid w:val="004A3ACF"/>
    <w:rsid w:val="004A467F"/>
    <w:rsid w:val="004A5315"/>
    <w:rsid w:val="004A55F5"/>
    <w:rsid w:val="004A6D90"/>
    <w:rsid w:val="004A6E06"/>
    <w:rsid w:val="004A7716"/>
    <w:rsid w:val="004B1600"/>
    <w:rsid w:val="004B34DF"/>
    <w:rsid w:val="004B3BE0"/>
    <w:rsid w:val="004B4CDE"/>
    <w:rsid w:val="004B6CA5"/>
    <w:rsid w:val="004B72B3"/>
    <w:rsid w:val="004C037C"/>
    <w:rsid w:val="004C0758"/>
    <w:rsid w:val="004C2A58"/>
    <w:rsid w:val="004C2BA4"/>
    <w:rsid w:val="004C2E26"/>
    <w:rsid w:val="004C36FE"/>
    <w:rsid w:val="004C3995"/>
    <w:rsid w:val="004C664B"/>
    <w:rsid w:val="004C704F"/>
    <w:rsid w:val="004C7E86"/>
    <w:rsid w:val="004D0187"/>
    <w:rsid w:val="004D1530"/>
    <w:rsid w:val="004D2E22"/>
    <w:rsid w:val="004D417B"/>
    <w:rsid w:val="004D6213"/>
    <w:rsid w:val="004D7A4A"/>
    <w:rsid w:val="004D7B8C"/>
    <w:rsid w:val="004E1BF9"/>
    <w:rsid w:val="004E2894"/>
    <w:rsid w:val="004E4A6B"/>
    <w:rsid w:val="004E4AF2"/>
    <w:rsid w:val="004E5EF8"/>
    <w:rsid w:val="004E7116"/>
    <w:rsid w:val="004E7D21"/>
    <w:rsid w:val="004F0010"/>
    <w:rsid w:val="004F0555"/>
    <w:rsid w:val="004F0711"/>
    <w:rsid w:val="004F1C9B"/>
    <w:rsid w:val="004F2B4B"/>
    <w:rsid w:val="004F3798"/>
    <w:rsid w:val="004F51AB"/>
    <w:rsid w:val="004F573D"/>
    <w:rsid w:val="004F682B"/>
    <w:rsid w:val="004F6E15"/>
    <w:rsid w:val="004F73B8"/>
    <w:rsid w:val="00501176"/>
    <w:rsid w:val="005027A7"/>
    <w:rsid w:val="00502D2F"/>
    <w:rsid w:val="005048A7"/>
    <w:rsid w:val="005049EE"/>
    <w:rsid w:val="005050C0"/>
    <w:rsid w:val="00505DD7"/>
    <w:rsid w:val="00506EA8"/>
    <w:rsid w:val="0051071B"/>
    <w:rsid w:val="00510BA7"/>
    <w:rsid w:val="005118A6"/>
    <w:rsid w:val="00513266"/>
    <w:rsid w:val="00515899"/>
    <w:rsid w:val="00515F6D"/>
    <w:rsid w:val="00516335"/>
    <w:rsid w:val="005168D6"/>
    <w:rsid w:val="00516B5A"/>
    <w:rsid w:val="00520965"/>
    <w:rsid w:val="00521589"/>
    <w:rsid w:val="0052181A"/>
    <w:rsid w:val="005232E5"/>
    <w:rsid w:val="0052503E"/>
    <w:rsid w:val="00525407"/>
    <w:rsid w:val="00525B6A"/>
    <w:rsid w:val="00527F1A"/>
    <w:rsid w:val="00527F77"/>
    <w:rsid w:val="00530110"/>
    <w:rsid w:val="0053024B"/>
    <w:rsid w:val="00530537"/>
    <w:rsid w:val="00530657"/>
    <w:rsid w:val="00531251"/>
    <w:rsid w:val="00535611"/>
    <w:rsid w:val="005360B6"/>
    <w:rsid w:val="0053646C"/>
    <w:rsid w:val="00536733"/>
    <w:rsid w:val="00540FDB"/>
    <w:rsid w:val="00541BBD"/>
    <w:rsid w:val="005423DB"/>
    <w:rsid w:val="005432B1"/>
    <w:rsid w:val="00547332"/>
    <w:rsid w:val="00547377"/>
    <w:rsid w:val="0054796C"/>
    <w:rsid w:val="00547D0D"/>
    <w:rsid w:val="00550533"/>
    <w:rsid w:val="0055151E"/>
    <w:rsid w:val="00551582"/>
    <w:rsid w:val="005517A8"/>
    <w:rsid w:val="00551E95"/>
    <w:rsid w:val="00554BFB"/>
    <w:rsid w:val="00555187"/>
    <w:rsid w:val="00556EFC"/>
    <w:rsid w:val="005573BC"/>
    <w:rsid w:val="00557F4F"/>
    <w:rsid w:val="00560742"/>
    <w:rsid w:val="00560D1C"/>
    <w:rsid w:val="0056195E"/>
    <w:rsid w:val="005619C4"/>
    <w:rsid w:val="005639A6"/>
    <w:rsid w:val="005653BA"/>
    <w:rsid w:val="005663DD"/>
    <w:rsid w:val="00566C02"/>
    <w:rsid w:val="00566D20"/>
    <w:rsid w:val="00567893"/>
    <w:rsid w:val="0057048E"/>
    <w:rsid w:val="00571535"/>
    <w:rsid w:val="005717E8"/>
    <w:rsid w:val="0057340E"/>
    <w:rsid w:val="00574029"/>
    <w:rsid w:val="00575A0B"/>
    <w:rsid w:val="00576D71"/>
    <w:rsid w:val="00577FF9"/>
    <w:rsid w:val="005813E9"/>
    <w:rsid w:val="0058294D"/>
    <w:rsid w:val="00582A73"/>
    <w:rsid w:val="00582A86"/>
    <w:rsid w:val="00582FB5"/>
    <w:rsid w:val="005839B4"/>
    <w:rsid w:val="005842E5"/>
    <w:rsid w:val="0058435B"/>
    <w:rsid w:val="00590301"/>
    <w:rsid w:val="0059103A"/>
    <w:rsid w:val="00591F87"/>
    <w:rsid w:val="005926F3"/>
    <w:rsid w:val="00592830"/>
    <w:rsid w:val="005936EF"/>
    <w:rsid w:val="00594505"/>
    <w:rsid w:val="00594E3B"/>
    <w:rsid w:val="0059718C"/>
    <w:rsid w:val="005A0264"/>
    <w:rsid w:val="005A07DE"/>
    <w:rsid w:val="005A105C"/>
    <w:rsid w:val="005A31CA"/>
    <w:rsid w:val="005A3BF6"/>
    <w:rsid w:val="005B10DE"/>
    <w:rsid w:val="005B2EB7"/>
    <w:rsid w:val="005B3B27"/>
    <w:rsid w:val="005B43ED"/>
    <w:rsid w:val="005B4B0E"/>
    <w:rsid w:val="005B4F87"/>
    <w:rsid w:val="005B672E"/>
    <w:rsid w:val="005B70A3"/>
    <w:rsid w:val="005C0486"/>
    <w:rsid w:val="005C070E"/>
    <w:rsid w:val="005C0C71"/>
    <w:rsid w:val="005C0F77"/>
    <w:rsid w:val="005C1F6D"/>
    <w:rsid w:val="005C2391"/>
    <w:rsid w:val="005C39AE"/>
    <w:rsid w:val="005C3F8A"/>
    <w:rsid w:val="005C72E3"/>
    <w:rsid w:val="005D0719"/>
    <w:rsid w:val="005D07E5"/>
    <w:rsid w:val="005D11F0"/>
    <w:rsid w:val="005D18A0"/>
    <w:rsid w:val="005D1AC3"/>
    <w:rsid w:val="005D37CF"/>
    <w:rsid w:val="005D7020"/>
    <w:rsid w:val="005D7735"/>
    <w:rsid w:val="005D7A35"/>
    <w:rsid w:val="005D7EB9"/>
    <w:rsid w:val="005E0757"/>
    <w:rsid w:val="005E237E"/>
    <w:rsid w:val="005E45FB"/>
    <w:rsid w:val="005E4E7B"/>
    <w:rsid w:val="005E5530"/>
    <w:rsid w:val="005E5C3D"/>
    <w:rsid w:val="005E6CDD"/>
    <w:rsid w:val="005F375F"/>
    <w:rsid w:val="005F3896"/>
    <w:rsid w:val="005F4CB1"/>
    <w:rsid w:val="005F59EA"/>
    <w:rsid w:val="005F6748"/>
    <w:rsid w:val="005F6826"/>
    <w:rsid w:val="006003CB"/>
    <w:rsid w:val="0060136D"/>
    <w:rsid w:val="00601C6B"/>
    <w:rsid w:val="0060237D"/>
    <w:rsid w:val="00602CC3"/>
    <w:rsid w:val="0060323F"/>
    <w:rsid w:val="00603278"/>
    <w:rsid w:val="0060385D"/>
    <w:rsid w:val="0061187E"/>
    <w:rsid w:val="00611F6E"/>
    <w:rsid w:val="00612071"/>
    <w:rsid w:val="00612107"/>
    <w:rsid w:val="00613F93"/>
    <w:rsid w:val="006159E2"/>
    <w:rsid w:val="006160CF"/>
    <w:rsid w:val="006177A5"/>
    <w:rsid w:val="00621F1B"/>
    <w:rsid w:val="00622E3B"/>
    <w:rsid w:val="00623DAE"/>
    <w:rsid w:val="00624F01"/>
    <w:rsid w:val="00624FC8"/>
    <w:rsid w:val="006252DA"/>
    <w:rsid w:val="00626604"/>
    <w:rsid w:val="00626A7B"/>
    <w:rsid w:val="00627E2F"/>
    <w:rsid w:val="00632C85"/>
    <w:rsid w:val="00632FD7"/>
    <w:rsid w:val="00634A2F"/>
    <w:rsid w:val="00634B2F"/>
    <w:rsid w:val="0063500A"/>
    <w:rsid w:val="00635D21"/>
    <w:rsid w:val="006411F8"/>
    <w:rsid w:val="00642AFE"/>
    <w:rsid w:val="006430CC"/>
    <w:rsid w:val="00644F2F"/>
    <w:rsid w:val="0064635E"/>
    <w:rsid w:val="006469C3"/>
    <w:rsid w:val="006469E4"/>
    <w:rsid w:val="0065016A"/>
    <w:rsid w:val="0065024C"/>
    <w:rsid w:val="006512CF"/>
    <w:rsid w:val="00651CE0"/>
    <w:rsid w:val="00652B3F"/>
    <w:rsid w:val="006560F4"/>
    <w:rsid w:val="00656B75"/>
    <w:rsid w:val="00660014"/>
    <w:rsid w:val="00660AAD"/>
    <w:rsid w:val="0066423D"/>
    <w:rsid w:val="00666458"/>
    <w:rsid w:val="006671D7"/>
    <w:rsid w:val="0067007B"/>
    <w:rsid w:val="00670295"/>
    <w:rsid w:val="006707A6"/>
    <w:rsid w:val="00671B39"/>
    <w:rsid w:val="0067324C"/>
    <w:rsid w:val="0067348A"/>
    <w:rsid w:val="00676E1C"/>
    <w:rsid w:val="0068036E"/>
    <w:rsid w:val="00680525"/>
    <w:rsid w:val="006825AC"/>
    <w:rsid w:val="006862B8"/>
    <w:rsid w:val="00686A73"/>
    <w:rsid w:val="00686E14"/>
    <w:rsid w:val="00687277"/>
    <w:rsid w:val="0069051E"/>
    <w:rsid w:val="00690A84"/>
    <w:rsid w:val="00692301"/>
    <w:rsid w:val="00692BD8"/>
    <w:rsid w:val="006956B0"/>
    <w:rsid w:val="00696B3B"/>
    <w:rsid w:val="00697117"/>
    <w:rsid w:val="006971BE"/>
    <w:rsid w:val="00697C65"/>
    <w:rsid w:val="006A03C1"/>
    <w:rsid w:val="006A06F0"/>
    <w:rsid w:val="006A19D4"/>
    <w:rsid w:val="006A2375"/>
    <w:rsid w:val="006A2F17"/>
    <w:rsid w:val="006A3C31"/>
    <w:rsid w:val="006A4269"/>
    <w:rsid w:val="006A5AE9"/>
    <w:rsid w:val="006A66BF"/>
    <w:rsid w:val="006A74B1"/>
    <w:rsid w:val="006A77A3"/>
    <w:rsid w:val="006A7853"/>
    <w:rsid w:val="006A7F54"/>
    <w:rsid w:val="006B02FA"/>
    <w:rsid w:val="006B0358"/>
    <w:rsid w:val="006B075C"/>
    <w:rsid w:val="006B13B7"/>
    <w:rsid w:val="006B1953"/>
    <w:rsid w:val="006B357B"/>
    <w:rsid w:val="006B5418"/>
    <w:rsid w:val="006B5927"/>
    <w:rsid w:val="006B615C"/>
    <w:rsid w:val="006B7118"/>
    <w:rsid w:val="006B71C0"/>
    <w:rsid w:val="006C0E56"/>
    <w:rsid w:val="006C2445"/>
    <w:rsid w:val="006C25B7"/>
    <w:rsid w:val="006C3E3C"/>
    <w:rsid w:val="006C4C1B"/>
    <w:rsid w:val="006C6A2A"/>
    <w:rsid w:val="006C732E"/>
    <w:rsid w:val="006C7387"/>
    <w:rsid w:val="006C75EB"/>
    <w:rsid w:val="006D0261"/>
    <w:rsid w:val="006D084B"/>
    <w:rsid w:val="006D0ED6"/>
    <w:rsid w:val="006D1DF7"/>
    <w:rsid w:val="006D262B"/>
    <w:rsid w:val="006D29F9"/>
    <w:rsid w:val="006D30F0"/>
    <w:rsid w:val="006D3A2E"/>
    <w:rsid w:val="006D3C6D"/>
    <w:rsid w:val="006D43E7"/>
    <w:rsid w:val="006D4B2F"/>
    <w:rsid w:val="006D4E09"/>
    <w:rsid w:val="006D5690"/>
    <w:rsid w:val="006D6A2B"/>
    <w:rsid w:val="006D6D80"/>
    <w:rsid w:val="006D759E"/>
    <w:rsid w:val="006D7B5B"/>
    <w:rsid w:val="006D7E78"/>
    <w:rsid w:val="006D7F8F"/>
    <w:rsid w:val="006E0369"/>
    <w:rsid w:val="006E0B8F"/>
    <w:rsid w:val="006E2D6B"/>
    <w:rsid w:val="006E2EC5"/>
    <w:rsid w:val="006E31E7"/>
    <w:rsid w:val="006E32F5"/>
    <w:rsid w:val="006E3945"/>
    <w:rsid w:val="006E4BD1"/>
    <w:rsid w:val="006E5234"/>
    <w:rsid w:val="006E57D5"/>
    <w:rsid w:val="006E7341"/>
    <w:rsid w:val="006E75E2"/>
    <w:rsid w:val="006E791F"/>
    <w:rsid w:val="006F08A1"/>
    <w:rsid w:val="006F0A69"/>
    <w:rsid w:val="006F16CF"/>
    <w:rsid w:val="006F177D"/>
    <w:rsid w:val="006F2BB7"/>
    <w:rsid w:val="006F335A"/>
    <w:rsid w:val="006F3F70"/>
    <w:rsid w:val="006F508A"/>
    <w:rsid w:val="006F7EC3"/>
    <w:rsid w:val="007000C6"/>
    <w:rsid w:val="007011C1"/>
    <w:rsid w:val="00701824"/>
    <w:rsid w:val="0070198F"/>
    <w:rsid w:val="007019CC"/>
    <w:rsid w:val="00702E91"/>
    <w:rsid w:val="00703527"/>
    <w:rsid w:val="00703905"/>
    <w:rsid w:val="0070523E"/>
    <w:rsid w:val="00705434"/>
    <w:rsid w:val="0070591B"/>
    <w:rsid w:val="00706C11"/>
    <w:rsid w:val="007078A8"/>
    <w:rsid w:val="00707FA9"/>
    <w:rsid w:val="0071029E"/>
    <w:rsid w:val="00711430"/>
    <w:rsid w:val="00711F9A"/>
    <w:rsid w:val="0071241A"/>
    <w:rsid w:val="0071287B"/>
    <w:rsid w:val="00712AEE"/>
    <w:rsid w:val="00712C0F"/>
    <w:rsid w:val="00712FD1"/>
    <w:rsid w:val="007137BE"/>
    <w:rsid w:val="0071685A"/>
    <w:rsid w:val="00716873"/>
    <w:rsid w:val="00720957"/>
    <w:rsid w:val="00720B5C"/>
    <w:rsid w:val="0072198A"/>
    <w:rsid w:val="00722D88"/>
    <w:rsid w:val="0072300E"/>
    <w:rsid w:val="00723ECC"/>
    <w:rsid w:val="00723F16"/>
    <w:rsid w:val="0072416E"/>
    <w:rsid w:val="0072472A"/>
    <w:rsid w:val="00724B49"/>
    <w:rsid w:val="00724FAF"/>
    <w:rsid w:val="00727922"/>
    <w:rsid w:val="00727CEB"/>
    <w:rsid w:val="007301F3"/>
    <w:rsid w:val="00730AC4"/>
    <w:rsid w:val="007311D2"/>
    <w:rsid w:val="00731832"/>
    <w:rsid w:val="00732659"/>
    <w:rsid w:val="00732D75"/>
    <w:rsid w:val="007333EA"/>
    <w:rsid w:val="00736784"/>
    <w:rsid w:val="0073715F"/>
    <w:rsid w:val="0073771F"/>
    <w:rsid w:val="007400C1"/>
    <w:rsid w:val="007436D2"/>
    <w:rsid w:val="00743789"/>
    <w:rsid w:val="007448D9"/>
    <w:rsid w:val="00746334"/>
    <w:rsid w:val="0074674C"/>
    <w:rsid w:val="007468B2"/>
    <w:rsid w:val="0075028E"/>
    <w:rsid w:val="00750334"/>
    <w:rsid w:val="00750620"/>
    <w:rsid w:val="00754348"/>
    <w:rsid w:val="007549D5"/>
    <w:rsid w:val="00754CDC"/>
    <w:rsid w:val="007555A8"/>
    <w:rsid w:val="00760226"/>
    <w:rsid w:val="00761E9D"/>
    <w:rsid w:val="00764748"/>
    <w:rsid w:val="0076576D"/>
    <w:rsid w:val="00767D4E"/>
    <w:rsid w:val="00767E6B"/>
    <w:rsid w:val="00771195"/>
    <w:rsid w:val="00771FEB"/>
    <w:rsid w:val="00772766"/>
    <w:rsid w:val="00773B9E"/>
    <w:rsid w:val="00773F7A"/>
    <w:rsid w:val="007748EB"/>
    <w:rsid w:val="00776834"/>
    <w:rsid w:val="00777630"/>
    <w:rsid w:val="00777C8C"/>
    <w:rsid w:val="00781264"/>
    <w:rsid w:val="00781FAC"/>
    <w:rsid w:val="00782AB2"/>
    <w:rsid w:val="00783B0C"/>
    <w:rsid w:val="00785421"/>
    <w:rsid w:val="00785C52"/>
    <w:rsid w:val="007862C9"/>
    <w:rsid w:val="00786425"/>
    <w:rsid w:val="0078730D"/>
    <w:rsid w:val="00792E74"/>
    <w:rsid w:val="0079404B"/>
    <w:rsid w:val="007946E1"/>
    <w:rsid w:val="007949B4"/>
    <w:rsid w:val="0079560D"/>
    <w:rsid w:val="0079589B"/>
    <w:rsid w:val="00795DBA"/>
    <w:rsid w:val="00796253"/>
    <w:rsid w:val="00796E40"/>
    <w:rsid w:val="0079786C"/>
    <w:rsid w:val="00797A43"/>
    <w:rsid w:val="007A10AA"/>
    <w:rsid w:val="007A15D1"/>
    <w:rsid w:val="007A29EF"/>
    <w:rsid w:val="007A3705"/>
    <w:rsid w:val="007A39A1"/>
    <w:rsid w:val="007A4094"/>
    <w:rsid w:val="007A45C3"/>
    <w:rsid w:val="007A46BA"/>
    <w:rsid w:val="007A4DBD"/>
    <w:rsid w:val="007A5313"/>
    <w:rsid w:val="007A5477"/>
    <w:rsid w:val="007A58D4"/>
    <w:rsid w:val="007A6A7E"/>
    <w:rsid w:val="007A6C1C"/>
    <w:rsid w:val="007B13A9"/>
    <w:rsid w:val="007B514F"/>
    <w:rsid w:val="007B5AA0"/>
    <w:rsid w:val="007B7FA6"/>
    <w:rsid w:val="007C09B9"/>
    <w:rsid w:val="007C3733"/>
    <w:rsid w:val="007C3A5F"/>
    <w:rsid w:val="007C3B9C"/>
    <w:rsid w:val="007C400D"/>
    <w:rsid w:val="007C450E"/>
    <w:rsid w:val="007C6A66"/>
    <w:rsid w:val="007C7934"/>
    <w:rsid w:val="007D0452"/>
    <w:rsid w:val="007D0560"/>
    <w:rsid w:val="007D08E1"/>
    <w:rsid w:val="007D1BA1"/>
    <w:rsid w:val="007D329A"/>
    <w:rsid w:val="007D49DE"/>
    <w:rsid w:val="007D53F9"/>
    <w:rsid w:val="007D5B82"/>
    <w:rsid w:val="007D7B57"/>
    <w:rsid w:val="007E0829"/>
    <w:rsid w:val="007E087E"/>
    <w:rsid w:val="007E096D"/>
    <w:rsid w:val="007E1D2B"/>
    <w:rsid w:val="007E1EAA"/>
    <w:rsid w:val="007E2049"/>
    <w:rsid w:val="007E26D5"/>
    <w:rsid w:val="007E35D2"/>
    <w:rsid w:val="007E617B"/>
    <w:rsid w:val="007E6241"/>
    <w:rsid w:val="007E64C7"/>
    <w:rsid w:val="007E7089"/>
    <w:rsid w:val="007F0505"/>
    <w:rsid w:val="007F0F20"/>
    <w:rsid w:val="007F1045"/>
    <w:rsid w:val="007F14C6"/>
    <w:rsid w:val="007F1591"/>
    <w:rsid w:val="007F1F33"/>
    <w:rsid w:val="007F2D77"/>
    <w:rsid w:val="007F3514"/>
    <w:rsid w:val="007F3DE9"/>
    <w:rsid w:val="007F535B"/>
    <w:rsid w:val="007F5CF8"/>
    <w:rsid w:val="007F5EE8"/>
    <w:rsid w:val="007F61A3"/>
    <w:rsid w:val="007F6442"/>
    <w:rsid w:val="007F7C8B"/>
    <w:rsid w:val="008002FD"/>
    <w:rsid w:val="008039CA"/>
    <w:rsid w:val="0080405C"/>
    <w:rsid w:val="00805914"/>
    <w:rsid w:val="00805E1A"/>
    <w:rsid w:val="008062B6"/>
    <w:rsid w:val="00806C02"/>
    <w:rsid w:val="00807B0A"/>
    <w:rsid w:val="00807EC6"/>
    <w:rsid w:val="00810057"/>
    <w:rsid w:val="008102DD"/>
    <w:rsid w:val="00810D93"/>
    <w:rsid w:val="00811E1B"/>
    <w:rsid w:val="00813007"/>
    <w:rsid w:val="00814036"/>
    <w:rsid w:val="00814E7B"/>
    <w:rsid w:val="00815455"/>
    <w:rsid w:val="008157A1"/>
    <w:rsid w:val="00816043"/>
    <w:rsid w:val="008200A2"/>
    <w:rsid w:val="00820509"/>
    <w:rsid w:val="008209FB"/>
    <w:rsid w:val="00821D7F"/>
    <w:rsid w:val="0082401B"/>
    <w:rsid w:val="00824125"/>
    <w:rsid w:val="008245AF"/>
    <w:rsid w:val="0082460E"/>
    <w:rsid w:val="00825232"/>
    <w:rsid w:val="00825AC3"/>
    <w:rsid w:val="00826BD3"/>
    <w:rsid w:val="00826C84"/>
    <w:rsid w:val="00826E96"/>
    <w:rsid w:val="00831C43"/>
    <w:rsid w:val="00832937"/>
    <w:rsid w:val="00833748"/>
    <w:rsid w:val="00835C4B"/>
    <w:rsid w:val="008367D8"/>
    <w:rsid w:val="0083718B"/>
    <w:rsid w:val="008372C9"/>
    <w:rsid w:val="00837979"/>
    <w:rsid w:val="00840027"/>
    <w:rsid w:val="008402D3"/>
    <w:rsid w:val="00840994"/>
    <w:rsid w:val="00842C28"/>
    <w:rsid w:val="00844E08"/>
    <w:rsid w:val="008459D9"/>
    <w:rsid w:val="008464B5"/>
    <w:rsid w:val="008466CE"/>
    <w:rsid w:val="00846747"/>
    <w:rsid w:val="00850461"/>
    <w:rsid w:val="00850ADA"/>
    <w:rsid w:val="00850C1A"/>
    <w:rsid w:val="0085197F"/>
    <w:rsid w:val="00852794"/>
    <w:rsid w:val="008569B1"/>
    <w:rsid w:val="00856C1C"/>
    <w:rsid w:val="00856C98"/>
    <w:rsid w:val="00857B2F"/>
    <w:rsid w:val="00860387"/>
    <w:rsid w:val="0086123D"/>
    <w:rsid w:val="008620E8"/>
    <w:rsid w:val="00862D5E"/>
    <w:rsid w:val="00863867"/>
    <w:rsid w:val="00864359"/>
    <w:rsid w:val="00865461"/>
    <w:rsid w:val="0086607C"/>
    <w:rsid w:val="00866AB4"/>
    <w:rsid w:val="00867F21"/>
    <w:rsid w:val="00874323"/>
    <w:rsid w:val="0087520C"/>
    <w:rsid w:val="0087625B"/>
    <w:rsid w:val="008767BB"/>
    <w:rsid w:val="00876988"/>
    <w:rsid w:val="008775DA"/>
    <w:rsid w:val="00877934"/>
    <w:rsid w:val="00881B3C"/>
    <w:rsid w:val="00882F53"/>
    <w:rsid w:val="00883422"/>
    <w:rsid w:val="00884768"/>
    <w:rsid w:val="0088482D"/>
    <w:rsid w:val="008851C9"/>
    <w:rsid w:val="00886825"/>
    <w:rsid w:val="008903AA"/>
    <w:rsid w:val="00890E4D"/>
    <w:rsid w:val="00891745"/>
    <w:rsid w:val="00891C12"/>
    <w:rsid w:val="008924FA"/>
    <w:rsid w:val="00892F40"/>
    <w:rsid w:val="00893C3F"/>
    <w:rsid w:val="008946DE"/>
    <w:rsid w:val="00895476"/>
    <w:rsid w:val="00896DF4"/>
    <w:rsid w:val="00897236"/>
    <w:rsid w:val="00897BC9"/>
    <w:rsid w:val="008A1BD3"/>
    <w:rsid w:val="008A1CE5"/>
    <w:rsid w:val="008A1D55"/>
    <w:rsid w:val="008A2153"/>
    <w:rsid w:val="008A28AD"/>
    <w:rsid w:val="008A3653"/>
    <w:rsid w:val="008A388C"/>
    <w:rsid w:val="008A3CE4"/>
    <w:rsid w:val="008A42AF"/>
    <w:rsid w:val="008A434D"/>
    <w:rsid w:val="008A5E53"/>
    <w:rsid w:val="008A69D9"/>
    <w:rsid w:val="008A6F11"/>
    <w:rsid w:val="008B020F"/>
    <w:rsid w:val="008B0457"/>
    <w:rsid w:val="008B0692"/>
    <w:rsid w:val="008B0B83"/>
    <w:rsid w:val="008B16DC"/>
    <w:rsid w:val="008B49C2"/>
    <w:rsid w:val="008B7C31"/>
    <w:rsid w:val="008C0102"/>
    <w:rsid w:val="008C15DC"/>
    <w:rsid w:val="008C3CB5"/>
    <w:rsid w:val="008C6061"/>
    <w:rsid w:val="008C73C5"/>
    <w:rsid w:val="008C759B"/>
    <w:rsid w:val="008D063E"/>
    <w:rsid w:val="008D3CEA"/>
    <w:rsid w:val="008D6110"/>
    <w:rsid w:val="008D7916"/>
    <w:rsid w:val="008E0239"/>
    <w:rsid w:val="008E07F6"/>
    <w:rsid w:val="008E0A75"/>
    <w:rsid w:val="008E188D"/>
    <w:rsid w:val="008E1D4B"/>
    <w:rsid w:val="008E2482"/>
    <w:rsid w:val="008E3C6E"/>
    <w:rsid w:val="008E3CA1"/>
    <w:rsid w:val="008E43C7"/>
    <w:rsid w:val="008E5756"/>
    <w:rsid w:val="008E636D"/>
    <w:rsid w:val="008E698F"/>
    <w:rsid w:val="008E7689"/>
    <w:rsid w:val="008E769C"/>
    <w:rsid w:val="008E7970"/>
    <w:rsid w:val="008F0C55"/>
    <w:rsid w:val="008F1193"/>
    <w:rsid w:val="008F1B3B"/>
    <w:rsid w:val="008F21BD"/>
    <w:rsid w:val="008F3194"/>
    <w:rsid w:val="008F4441"/>
    <w:rsid w:val="008F5110"/>
    <w:rsid w:val="008F579B"/>
    <w:rsid w:val="008F59E6"/>
    <w:rsid w:val="008F628D"/>
    <w:rsid w:val="008F68DE"/>
    <w:rsid w:val="008F71C7"/>
    <w:rsid w:val="00900712"/>
    <w:rsid w:val="00900901"/>
    <w:rsid w:val="00900F63"/>
    <w:rsid w:val="0090113A"/>
    <w:rsid w:val="0090178B"/>
    <w:rsid w:val="00903767"/>
    <w:rsid w:val="0090386F"/>
    <w:rsid w:val="00904A0B"/>
    <w:rsid w:val="009058AF"/>
    <w:rsid w:val="00907EE2"/>
    <w:rsid w:val="00910E12"/>
    <w:rsid w:val="00911151"/>
    <w:rsid w:val="009119DE"/>
    <w:rsid w:val="00913CE9"/>
    <w:rsid w:val="00916039"/>
    <w:rsid w:val="0091615F"/>
    <w:rsid w:val="0091795C"/>
    <w:rsid w:val="00917F8F"/>
    <w:rsid w:val="00920D0A"/>
    <w:rsid w:val="009217E7"/>
    <w:rsid w:val="00922925"/>
    <w:rsid w:val="00923067"/>
    <w:rsid w:val="009244C9"/>
    <w:rsid w:val="00924906"/>
    <w:rsid w:val="00925BFA"/>
    <w:rsid w:val="00926411"/>
    <w:rsid w:val="009302F3"/>
    <w:rsid w:val="00930EC4"/>
    <w:rsid w:val="0093412C"/>
    <w:rsid w:val="0093428B"/>
    <w:rsid w:val="00934363"/>
    <w:rsid w:val="00934E2C"/>
    <w:rsid w:val="009358DC"/>
    <w:rsid w:val="00935BE3"/>
    <w:rsid w:val="00936466"/>
    <w:rsid w:val="00937479"/>
    <w:rsid w:val="00940976"/>
    <w:rsid w:val="00940FCC"/>
    <w:rsid w:val="00941439"/>
    <w:rsid w:val="00941D22"/>
    <w:rsid w:val="0094384D"/>
    <w:rsid w:val="00943859"/>
    <w:rsid w:val="009462CA"/>
    <w:rsid w:val="00946A45"/>
    <w:rsid w:val="00947DE1"/>
    <w:rsid w:val="009506FB"/>
    <w:rsid w:val="00950816"/>
    <w:rsid w:val="009514C8"/>
    <w:rsid w:val="00953040"/>
    <w:rsid w:val="00953649"/>
    <w:rsid w:val="009542C5"/>
    <w:rsid w:val="009573FC"/>
    <w:rsid w:val="00957C24"/>
    <w:rsid w:val="00957ED0"/>
    <w:rsid w:val="009602D5"/>
    <w:rsid w:val="00960B66"/>
    <w:rsid w:val="009612DC"/>
    <w:rsid w:val="00961BFB"/>
    <w:rsid w:val="00962551"/>
    <w:rsid w:val="009625C1"/>
    <w:rsid w:val="00962C95"/>
    <w:rsid w:val="0096353B"/>
    <w:rsid w:val="00963569"/>
    <w:rsid w:val="00964CAD"/>
    <w:rsid w:val="009656E9"/>
    <w:rsid w:val="00965B0B"/>
    <w:rsid w:val="009667A5"/>
    <w:rsid w:val="00967BE1"/>
    <w:rsid w:val="00967CE3"/>
    <w:rsid w:val="00970505"/>
    <w:rsid w:val="009709E2"/>
    <w:rsid w:val="00971281"/>
    <w:rsid w:val="00971E3F"/>
    <w:rsid w:val="00973CB0"/>
    <w:rsid w:val="00973E71"/>
    <w:rsid w:val="00973F45"/>
    <w:rsid w:val="00975165"/>
    <w:rsid w:val="00975422"/>
    <w:rsid w:val="0097574A"/>
    <w:rsid w:val="00975D7C"/>
    <w:rsid w:val="00976689"/>
    <w:rsid w:val="00976D19"/>
    <w:rsid w:val="009774E0"/>
    <w:rsid w:val="009776D6"/>
    <w:rsid w:val="00977D9A"/>
    <w:rsid w:val="009830C2"/>
    <w:rsid w:val="00983E1B"/>
    <w:rsid w:val="00985053"/>
    <w:rsid w:val="009877D0"/>
    <w:rsid w:val="009905B4"/>
    <w:rsid w:val="009912BD"/>
    <w:rsid w:val="00991B20"/>
    <w:rsid w:val="00991B81"/>
    <w:rsid w:val="00991E9E"/>
    <w:rsid w:val="009922EB"/>
    <w:rsid w:val="00992896"/>
    <w:rsid w:val="00993290"/>
    <w:rsid w:val="009944B0"/>
    <w:rsid w:val="009976A4"/>
    <w:rsid w:val="00997FD7"/>
    <w:rsid w:val="009A2AC1"/>
    <w:rsid w:val="009A3E32"/>
    <w:rsid w:val="009A479B"/>
    <w:rsid w:val="009A6594"/>
    <w:rsid w:val="009A6C15"/>
    <w:rsid w:val="009A7668"/>
    <w:rsid w:val="009B054D"/>
    <w:rsid w:val="009B0C8C"/>
    <w:rsid w:val="009B12D3"/>
    <w:rsid w:val="009B13E6"/>
    <w:rsid w:val="009B1519"/>
    <w:rsid w:val="009B1B0A"/>
    <w:rsid w:val="009B1B6E"/>
    <w:rsid w:val="009B23F5"/>
    <w:rsid w:val="009B2F01"/>
    <w:rsid w:val="009B302B"/>
    <w:rsid w:val="009B3411"/>
    <w:rsid w:val="009B47B1"/>
    <w:rsid w:val="009B497B"/>
    <w:rsid w:val="009B4CFA"/>
    <w:rsid w:val="009B62B6"/>
    <w:rsid w:val="009B7DBA"/>
    <w:rsid w:val="009C024E"/>
    <w:rsid w:val="009C03C1"/>
    <w:rsid w:val="009C0D81"/>
    <w:rsid w:val="009C0FA4"/>
    <w:rsid w:val="009C1128"/>
    <w:rsid w:val="009C395F"/>
    <w:rsid w:val="009C4530"/>
    <w:rsid w:val="009C47A5"/>
    <w:rsid w:val="009C6025"/>
    <w:rsid w:val="009C6B38"/>
    <w:rsid w:val="009C6CCE"/>
    <w:rsid w:val="009C7C67"/>
    <w:rsid w:val="009D064E"/>
    <w:rsid w:val="009D2098"/>
    <w:rsid w:val="009D316D"/>
    <w:rsid w:val="009D37D9"/>
    <w:rsid w:val="009D3947"/>
    <w:rsid w:val="009D3F29"/>
    <w:rsid w:val="009D419C"/>
    <w:rsid w:val="009D4F6C"/>
    <w:rsid w:val="009D65CA"/>
    <w:rsid w:val="009D6BBE"/>
    <w:rsid w:val="009D6BCE"/>
    <w:rsid w:val="009D71AC"/>
    <w:rsid w:val="009D75E2"/>
    <w:rsid w:val="009D76C4"/>
    <w:rsid w:val="009E0FAB"/>
    <w:rsid w:val="009E1BAD"/>
    <w:rsid w:val="009E1CD4"/>
    <w:rsid w:val="009E2E7D"/>
    <w:rsid w:val="009E2F43"/>
    <w:rsid w:val="009E64F8"/>
    <w:rsid w:val="009F0063"/>
    <w:rsid w:val="009F3544"/>
    <w:rsid w:val="009F3CAE"/>
    <w:rsid w:val="009F42AD"/>
    <w:rsid w:val="009F52BF"/>
    <w:rsid w:val="009F679A"/>
    <w:rsid w:val="009F76D2"/>
    <w:rsid w:val="009F7BFF"/>
    <w:rsid w:val="00A019FF"/>
    <w:rsid w:val="00A02D46"/>
    <w:rsid w:val="00A03EEF"/>
    <w:rsid w:val="00A04014"/>
    <w:rsid w:val="00A04700"/>
    <w:rsid w:val="00A05DAB"/>
    <w:rsid w:val="00A10728"/>
    <w:rsid w:val="00A1076A"/>
    <w:rsid w:val="00A10DD2"/>
    <w:rsid w:val="00A11543"/>
    <w:rsid w:val="00A11A39"/>
    <w:rsid w:val="00A12E97"/>
    <w:rsid w:val="00A146E3"/>
    <w:rsid w:val="00A14773"/>
    <w:rsid w:val="00A14964"/>
    <w:rsid w:val="00A15989"/>
    <w:rsid w:val="00A16666"/>
    <w:rsid w:val="00A1719F"/>
    <w:rsid w:val="00A17D22"/>
    <w:rsid w:val="00A220F6"/>
    <w:rsid w:val="00A25DA2"/>
    <w:rsid w:val="00A26164"/>
    <w:rsid w:val="00A2619A"/>
    <w:rsid w:val="00A270D5"/>
    <w:rsid w:val="00A3068F"/>
    <w:rsid w:val="00A30784"/>
    <w:rsid w:val="00A30ABA"/>
    <w:rsid w:val="00A30ADC"/>
    <w:rsid w:val="00A30D16"/>
    <w:rsid w:val="00A30EFB"/>
    <w:rsid w:val="00A31508"/>
    <w:rsid w:val="00A31875"/>
    <w:rsid w:val="00A343FC"/>
    <w:rsid w:val="00A34B12"/>
    <w:rsid w:val="00A34C21"/>
    <w:rsid w:val="00A34E03"/>
    <w:rsid w:val="00A36429"/>
    <w:rsid w:val="00A37642"/>
    <w:rsid w:val="00A40638"/>
    <w:rsid w:val="00A41BFB"/>
    <w:rsid w:val="00A4291E"/>
    <w:rsid w:val="00A42AA4"/>
    <w:rsid w:val="00A430DC"/>
    <w:rsid w:val="00A431F6"/>
    <w:rsid w:val="00A44B95"/>
    <w:rsid w:val="00A468BA"/>
    <w:rsid w:val="00A4744C"/>
    <w:rsid w:val="00A477E6"/>
    <w:rsid w:val="00A47CD7"/>
    <w:rsid w:val="00A50493"/>
    <w:rsid w:val="00A50F49"/>
    <w:rsid w:val="00A52BEB"/>
    <w:rsid w:val="00A533D4"/>
    <w:rsid w:val="00A5359C"/>
    <w:rsid w:val="00A54874"/>
    <w:rsid w:val="00A54BBF"/>
    <w:rsid w:val="00A54D86"/>
    <w:rsid w:val="00A553DD"/>
    <w:rsid w:val="00A57951"/>
    <w:rsid w:val="00A6032F"/>
    <w:rsid w:val="00A609CF"/>
    <w:rsid w:val="00A60BE3"/>
    <w:rsid w:val="00A61792"/>
    <w:rsid w:val="00A6216C"/>
    <w:rsid w:val="00A62313"/>
    <w:rsid w:val="00A636EC"/>
    <w:rsid w:val="00A63E59"/>
    <w:rsid w:val="00A64C2D"/>
    <w:rsid w:val="00A65653"/>
    <w:rsid w:val="00A656A6"/>
    <w:rsid w:val="00A65DB4"/>
    <w:rsid w:val="00A663C1"/>
    <w:rsid w:val="00A66B87"/>
    <w:rsid w:val="00A67E82"/>
    <w:rsid w:val="00A71782"/>
    <w:rsid w:val="00A7228B"/>
    <w:rsid w:val="00A727E2"/>
    <w:rsid w:val="00A73CA8"/>
    <w:rsid w:val="00A73F41"/>
    <w:rsid w:val="00A7473B"/>
    <w:rsid w:val="00A74964"/>
    <w:rsid w:val="00A766C9"/>
    <w:rsid w:val="00A76F9D"/>
    <w:rsid w:val="00A776EA"/>
    <w:rsid w:val="00A80B08"/>
    <w:rsid w:val="00A81016"/>
    <w:rsid w:val="00A82119"/>
    <w:rsid w:val="00A85D27"/>
    <w:rsid w:val="00A86F8E"/>
    <w:rsid w:val="00A90703"/>
    <w:rsid w:val="00A90F1B"/>
    <w:rsid w:val="00A910FF"/>
    <w:rsid w:val="00A9156F"/>
    <w:rsid w:val="00A92FE4"/>
    <w:rsid w:val="00A942E9"/>
    <w:rsid w:val="00A94505"/>
    <w:rsid w:val="00A965B9"/>
    <w:rsid w:val="00AA100B"/>
    <w:rsid w:val="00AA3A76"/>
    <w:rsid w:val="00AA48C9"/>
    <w:rsid w:val="00AA6E9A"/>
    <w:rsid w:val="00AA78EF"/>
    <w:rsid w:val="00AB0D5D"/>
    <w:rsid w:val="00AB19E4"/>
    <w:rsid w:val="00AB229A"/>
    <w:rsid w:val="00AB3F7F"/>
    <w:rsid w:val="00AB5EA3"/>
    <w:rsid w:val="00AB6761"/>
    <w:rsid w:val="00AB74FA"/>
    <w:rsid w:val="00AB7693"/>
    <w:rsid w:val="00AB7B38"/>
    <w:rsid w:val="00AC078F"/>
    <w:rsid w:val="00AC0B97"/>
    <w:rsid w:val="00AC43EA"/>
    <w:rsid w:val="00AC4CB8"/>
    <w:rsid w:val="00AC596A"/>
    <w:rsid w:val="00AC7C24"/>
    <w:rsid w:val="00AC7CB6"/>
    <w:rsid w:val="00AD02CA"/>
    <w:rsid w:val="00AD0959"/>
    <w:rsid w:val="00AD0D67"/>
    <w:rsid w:val="00AD17D3"/>
    <w:rsid w:val="00AD1BEF"/>
    <w:rsid w:val="00AD236C"/>
    <w:rsid w:val="00AD437C"/>
    <w:rsid w:val="00AD464B"/>
    <w:rsid w:val="00AD52BE"/>
    <w:rsid w:val="00AD62E3"/>
    <w:rsid w:val="00AE1E2C"/>
    <w:rsid w:val="00AE1EA1"/>
    <w:rsid w:val="00AE227D"/>
    <w:rsid w:val="00AE2BAB"/>
    <w:rsid w:val="00AE4144"/>
    <w:rsid w:val="00AE4E4B"/>
    <w:rsid w:val="00AE55BC"/>
    <w:rsid w:val="00AE624E"/>
    <w:rsid w:val="00AF0E9C"/>
    <w:rsid w:val="00AF131B"/>
    <w:rsid w:val="00AF14F6"/>
    <w:rsid w:val="00AF302D"/>
    <w:rsid w:val="00AF3564"/>
    <w:rsid w:val="00AF4C20"/>
    <w:rsid w:val="00AF576C"/>
    <w:rsid w:val="00AF5E4F"/>
    <w:rsid w:val="00AF66B8"/>
    <w:rsid w:val="00AF6A5D"/>
    <w:rsid w:val="00AF6C23"/>
    <w:rsid w:val="00AF74C6"/>
    <w:rsid w:val="00AF7CED"/>
    <w:rsid w:val="00B008E0"/>
    <w:rsid w:val="00B00A57"/>
    <w:rsid w:val="00B0190E"/>
    <w:rsid w:val="00B035EA"/>
    <w:rsid w:val="00B036FF"/>
    <w:rsid w:val="00B0466A"/>
    <w:rsid w:val="00B04A16"/>
    <w:rsid w:val="00B06738"/>
    <w:rsid w:val="00B07B0C"/>
    <w:rsid w:val="00B12F6F"/>
    <w:rsid w:val="00B13C10"/>
    <w:rsid w:val="00B14266"/>
    <w:rsid w:val="00B149EF"/>
    <w:rsid w:val="00B14E4D"/>
    <w:rsid w:val="00B17B3F"/>
    <w:rsid w:val="00B2008D"/>
    <w:rsid w:val="00B2057F"/>
    <w:rsid w:val="00B20CB9"/>
    <w:rsid w:val="00B21715"/>
    <w:rsid w:val="00B21FF0"/>
    <w:rsid w:val="00B23462"/>
    <w:rsid w:val="00B236EC"/>
    <w:rsid w:val="00B243A9"/>
    <w:rsid w:val="00B24B1B"/>
    <w:rsid w:val="00B26C3A"/>
    <w:rsid w:val="00B3032C"/>
    <w:rsid w:val="00B317B2"/>
    <w:rsid w:val="00B321F4"/>
    <w:rsid w:val="00B32C87"/>
    <w:rsid w:val="00B338AD"/>
    <w:rsid w:val="00B33A8C"/>
    <w:rsid w:val="00B33B5C"/>
    <w:rsid w:val="00B34D7F"/>
    <w:rsid w:val="00B356E6"/>
    <w:rsid w:val="00B35B1E"/>
    <w:rsid w:val="00B377AD"/>
    <w:rsid w:val="00B41E88"/>
    <w:rsid w:val="00B41FAB"/>
    <w:rsid w:val="00B42BB1"/>
    <w:rsid w:val="00B42C84"/>
    <w:rsid w:val="00B42C8B"/>
    <w:rsid w:val="00B44870"/>
    <w:rsid w:val="00B449E9"/>
    <w:rsid w:val="00B4529B"/>
    <w:rsid w:val="00B46220"/>
    <w:rsid w:val="00B464E0"/>
    <w:rsid w:val="00B5021A"/>
    <w:rsid w:val="00B5038E"/>
    <w:rsid w:val="00B50B3C"/>
    <w:rsid w:val="00B50C02"/>
    <w:rsid w:val="00B50CDD"/>
    <w:rsid w:val="00B51314"/>
    <w:rsid w:val="00B51E9E"/>
    <w:rsid w:val="00B51FFA"/>
    <w:rsid w:val="00B523E1"/>
    <w:rsid w:val="00B5275C"/>
    <w:rsid w:val="00B536DB"/>
    <w:rsid w:val="00B53C4A"/>
    <w:rsid w:val="00B54138"/>
    <w:rsid w:val="00B5507F"/>
    <w:rsid w:val="00B564E8"/>
    <w:rsid w:val="00B60F3E"/>
    <w:rsid w:val="00B6106C"/>
    <w:rsid w:val="00B612ED"/>
    <w:rsid w:val="00B62412"/>
    <w:rsid w:val="00B64126"/>
    <w:rsid w:val="00B64D9D"/>
    <w:rsid w:val="00B65D26"/>
    <w:rsid w:val="00B66E5C"/>
    <w:rsid w:val="00B678F4"/>
    <w:rsid w:val="00B67A9C"/>
    <w:rsid w:val="00B7284D"/>
    <w:rsid w:val="00B72857"/>
    <w:rsid w:val="00B7311B"/>
    <w:rsid w:val="00B73807"/>
    <w:rsid w:val="00B74A66"/>
    <w:rsid w:val="00B74C54"/>
    <w:rsid w:val="00B750A2"/>
    <w:rsid w:val="00B75224"/>
    <w:rsid w:val="00B7545B"/>
    <w:rsid w:val="00B80126"/>
    <w:rsid w:val="00B8175C"/>
    <w:rsid w:val="00B81A83"/>
    <w:rsid w:val="00B81B4A"/>
    <w:rsid w:val="00B9025E"/>
    <w:rsid w:val="00B90D14"/>
    <w:rsid w:val="00B92DCA"/>
    <w:rsid w:val="00B93363"/>
    <w:rsid w:val="00B947DE"/>
    <w:rsid w:val="00B951BD"/>
    <w:rsid w:val="00B95227"/>
    <w:rsid w:val="00B9589C"/>
    <w:rsid w:val="00B97473"/>
    <w:rsid w:val="00B9793F"/>
    <w:rsid w:val="00BA17A7"/>
    <w:rsid w:val="00BA5951"/>
    <w:rsid w:val="00BA6E81"/>
    <w:rsid w:val="00BA723E"/>
    <w:rsid w:val="00BA7D91"/>
    <w:rsid w:val="00BB0103"/>
    <w:rsid w:val="00BB024A"/>
    <w:rsid w:val="00BB0E5F"/>
    <w:rsid w:val="00BB1944"/>
    <w:rsid w:val="00BB1A11"/>
    <w:rsid w:val="00BB5B3E"/>
    <w:rsid w:val="00BB6199"/>
    <w:rsid w:val="00BB61B5"/>
    <w:rsid w:val="00BB635E"/>
    <w:rsid w:val="00BB7329"/>
    <w:rsid w:val="00BC0B7F"/>
    <w:rsid w:val="00BC1A62"/>
    <w:rsid w:val="00BC25A4"/>
    <w:rsid w:val="00BC273B"/>
    <w:rsid w:val="00BC5DEB"/>
    <w:rsid w:val="00BC7FEB"/>
    <w:rsid w:val="00BD15EA"/>
    <w:rsid w:val="00BD1794"/>
    <w:rsid w:val="00BD1CEC"/>
    <w:rsid w:val="00BD2163"/>
    <w:rsid w:val="00BD23E7"/>
    <w:rsid w:val="00BD3426"/>
    <w:rsid w:val="00BD36B2"/>
    <w:rsid w:val="00BD39E0"/>
    <w:rsid w:val="00BD3D44"/>
    <w:rsid w:val="00BD4723"/>
    <w:rsid w:val="00BD4DDD"/>
    <w:rsid w:val="00BD5B4B"/>
    <w:rsid w:val="00BD631F"/>
    <w:rsid w:val="00BD63D0"/>
    <w:rsid w:val="00BD640B"/>
    <w:rsid w:val="00BD6861"/>
    <w:rsid w:val="00BD6B36"/>
    <w:rsid w:val="00BD70B9"/>
    <w:rsid w:val="00BD712F"/>
    <w:rsid w:val="00BD7FBB"/>
    <w:rsid w:val="00BE3284"/>
    <w:rsid w:val="00BE4A40"/>
    <w:rsid w:val="00BE5056"/>
    <w:rsid w:val="00BE5398"/>
    <w:rsid w:val="00BE5992"/>
    <w:rsid w:val="00BE5BBB"/>
    <w:rsid w:val="00BE6354"/>
    <w:rsid w:val="00BE7226"/>
    <w:rsid w:val="00BE7C39"/>
    <w:rsid w:val="00BF11A0"/>
    <w:rsid w:val="00BF19F1"/>
    <w:rsid w:val="00BF2463"/>
    <w:rsid w:val="00BF31DF"/>
    <w:rsid w:val="00BF39BC"/>
    <w:rsid w:val="00BF429C"/>
    <w:rsid w:val="00BF47C1"/>
    <w:rsid w:val="00BF5E18"/>
    <w:rsid w:val="00BF6078"/>
    <w:rsid w:val="00BF65E7"/>
    <w:rsid w:val="00BF6D1A"/>
    <w:rsid w:val="00BF6E90"/>
    <w:rsid w:val="00BF7A00"/>
    <w:rsid w:val="00BF7A56"/>
    <w:rsid w:val="00C00692"/>
    <w:rsid w:val="00C0173F"/>
    <w:rsid w:val="00C02C62"/>
    <w:rsid w:val="00C03C27"/>
    <w:rsid w:val="00C042F0"/>
    <w:rsid w:val="00C04382"/>
    <w:rsid w:val="00C04729"/>
    <w:rsid w:val="00C052F8"/>
    <w:rsid w:val="00C05CD9"/>
    <w:rsid w:val="00C05E4C"/>
    <w:rsid w:val="00C064B1"/>
    <w:rsid w:val="00C06BBD"/>
    <w:rsid w:val="00C07097"/>
    <w:rsid w:val="00C073F5"/>
    <w:rsid w:val="00C11085"/>
    <w:rsid w:val="00C1171E"/>
    <w:rsid w:val="00C12355"/>
    <w:rsid w:val="00C12978"/>
    <w:rsid w:val="00C12C07"/>
    <w:rsid w:val="00C1405E"/>
    <w:rsid w:val="00C142F0"/>
    <w:rsid w:val="00C17F3E"/>
    <w:rsid w:val="00C20975"/>
    <w:rsid w:val="00C20B60"/>
    <w:rsid w:val="00C20D0A"/>
    <w:rsid w:val="00C22064"/>
    <w:rsid w:val="00C220A5"/>
    <w:rsid w:val="00C22D08"/>
    <w:rsid w:val="00C22E13"/>
    <w:rsid w:val="00C22FC6"/>
    <w:rsid w:val="00C2345A"/>
    <w:rsid w:val="00C27551"/>
    <w:rsid w:val="00C3047F"/>
    <w:rsid w:val="00C3048B"/>
    <w:rsid w:val="00C30A2B"/>
    <w:rsid w:val="00C317D7"/>
    <w:rsid w:val="00C3188D"/>
    <w:rsid w:val="00C31934"/>
    <w:rsid w:val="00C34B31"/>
    <w:rsid w:val="00C36AA1"/>
    <w:rsid w:val="00C36BF1"/>
    <w:rsid w:val="00C36C32"/>
    <w:rsid w:val="00C36E6D"/>
    <w:rsid w:val="00C37447"/>
    <w:rsid w:val="00C4056A"/>
    <w:rsid w:val="00C40A08"/>
    <w:rsid w:val="00C40FB2"/>
    <w:rsid w:val="00C42105"/>
    <w:rsid w:val="00C421BD"/>
    <w:rsid w:val="00C44238"/>
    <w:rsid w:val="00C44992"/>
    <w:rsid w:val="00C44D05"/>
    <w:rsid w:val="00C44E56"/>
    <w:rsid w:val="00C46E87"/>
    <w:rsid w:val="00C51F13"/>
    <w:rsid w:val="00C52353"/>
    <w:rsid w:val="00C52899"/>
    <w:rsid w:val="00C532E7"/>
    <w:rsid w:val="00C53B8C"/>
    <w:rsid w:val="00C53CC2"/>
    <w:rsid w:val="00C549AC"/>
    <w:rsid w:val="00C55C91"/>
    <w:rsid w:val="00C56C6A"/>
    <w:rsid w:val="00C573C5"/>
    <w:rsid w:val="00C608A4"/>
    <w:rsid w:val="00C609DB"/>
    <w:rsid w:val="00C618C5"/>
    <w:rsid w:val="00C6212D"/>
    <w:rsid w:val="00C62DC0"/>
    <w:rsid w:val="00C6357D"/>
    <w:rsid w:val="00C66D75"/>
    <w:rsid w:val="00C66E48"/>
    <w:rsid w:val="00C67C33"/>
    <w:rsid w:val="00C67D29"/>
    <w:rsid w:val="00C70CCC"/>
    <w:rsid w:val="00C7198E"/>
    <w:rsid w:val="00C729D2"/>
    <w:rsid w:val="00C73013"/>
    <w:rsid w:val="00C7358E"/>
    <w:rsid w:val="00C76C03"/>
    <w:rsid w:val="00C803F3"/>
    <w:rsid w:val="00C80F80"/>
    <w:rsid w:val="00C81E13"/>
    <w:rsid w:val="00C825E5"/>
    <w:rsid w:val="00C8459F"/>
    <w:rsid w:val="00C860E9"/>
    <w:rsid w:val="00C86E1D"/>
    <w:rsid w:val="00C87FD9"/>
    <w:rsid w:val="00C917C8"/>
    <w:rsid w:val="00C91827"/>
    <w:rsid w:val="00C96758"/>
    <w:rsid w:val="00C971F4"/>
    <w:rsid w:val="00C97258"/>
    <w:rsid w:val="00C975B7"/>
    <w:rsid w:val="00C97AAD"/>
    <w:rsid w:val="00CA066E"/>
    <w:rsid w:val="00CA190B"/>
    <w:rsid w:val="00CA274F"/>
    <w:rsid w:val="00CA2A0D"/>
    <w:rsid w:val="00CA413F"/>
    <w:rsid w:val="00CA5BD6"/>
    <w:rsid w:val="00CA622E"/>
    <w:rsid w:val="00CA6484"/>
    <w:rsid w:val="00CA6EC2"/>
    <w:rsid w:val="00CA702A"/>
    <w:rsid w:val="00CB032C"/>
    <w:rsid w:val="00CB1747"/>
    <w:rsid w:val="00CB4725"/>
    <w:rsid w:val="00CB4753"/>
    <w:rsid w:val="00CB5CE0"/>
    <w:rsid w:val="00CB5FC3"/>
    <w:rsid w:val="00CB716A"/>
    <w:rsid w:val="00CB72CC"/>
    <w:rsid w:val="00CB7E12"/>
    <w:rsid w:val="00CB7E8E"/>
    <w:rsid w:val="00CC26D7"/>
    <w:rsid w:val="00CC2DCD"/>
    <w:rsid w:val="00CC2DEB"/>
    <w:rsid w:val="00CC3165"/>
    <w:rsid w:val="00CC3263"/>
    <w:rsid w:val="00CC4B92"/>
    <w:rsid w:val="00CC4D56"/>
    <w:rsid w:val="00CC57CE"/>
    <w:rsid w:val="00CC5CC6"/>
    <w:rsid w:val="00CD079E"/>
    <w:rsid w:val="00CD171A"/>
    <w:rsid w:val="00CD1B40"/>
    <w:rsid w:val="00CD1B5A"/>
    <w:rsid w:val="00CD1DFB"/>
    <w:rsid w:val="00CD50AD"/>
    <w:rsid w:val="00CD6031"/>
    <w:rsid w:val="00CD645C"/>
    <w:rsid w:val="00CD6BC6"/>
    <w:rsid w:val="00CD7BE5"/>
    <w:rsid w:val="00CD7E3D"/>
    <w:rsid w:val="00CE089C"/>
    <w:rsid w:val="00CE0F19"/>
    <w:rsid w:val="00CE0FA9"/>
    <w:rsid w:val="00CE1282"/>
    <w:rsid w:val="00CE1B30"/>
    <w:rsid w:val="00CE1CA3"/>
    <w:rsid w:val="00CE21CE"/>
    <w:rsid w:val="00CE2DB2"/>
    <w:rsid w:val="00CE3386"/>
    <w:rsid w:val="00CE45C5"/>
    <w:rsid w:val="00CE70C3"/>
    <w:rsid w:val="00CF12D0"/>
    <w:rsid w:val="00CF133D"/>
    <w:rsid w:val="00CF13DE"/>
    <w:rsid w:val="00CF2676"/>
    <w:rsid w:val="00CF2C2F"/>
    <w:rsid w:val="00CF321A"/>
    <w:rsid w:val="00CF34C9"/>
    <w:rsid w:val="00CF56CB"/>
    <w:rsid w:val="00CF5FC8"/>
    <w:rsid w:val="00CF6B3A"/>
    <w:rsid w:val="00CF6D60"/>
    <w:rsid w:val="00CF70D0"/>
    <w:rsid w:val="00D00492"/>
    <w:rsid w:val="00D01218"/>
    <w:rsid w:val="00D01A72"/>
    <w:rsid w:val="00D01FD4"/>
    <w:rsid w:val="00D02D8A"/>
    <w:rsid w:val="00D0643A"/>
    <w:rsid w:val="00D0720D"/>
    <w:rsid w:val="00D10017"/>
    <w:rsid w:val="00D10A78"/>
    <w:rsid w:val="00D1184F"/>
    <w:rsid w:val="00D11F8A"/>
    <w:rsid w:val="00D12F1A"/>
    <w:rsid w:val="00D13AB6"/>
    <w:rsid w:val="00D13CD5"/>
    <w:rsid w:val="00D14CFF"/>
    <w:rsid w:val="00D14E2F"/>
    <w:rsid w:val="00D1554D"/>
    <w:rsid w:val="00D15A3F"/>
    <w:rsid w:val="00D164EF"/>
    <w:rsid w:val="00D169BD"/>
    <w:rsid w:val="00D17A4B"/>
    <w:rsid w:val="00D2061F"/>
    <w:rsid w:val="00D209F0"/>
    <w:rsid w:val="00D21C5C"/>
    <w:rsid w:val="00D22A15"/>
    <w:rsid w:val="00D237AB"/>
    <w:rsid w:val="00D2524E"/>
    <w:rsid w:val="00D264CB"/>
    <w:rsid w:val="00D26D7E"/>
    <w:rsid w:val="00D32101"/>
    <w:rsid w:val="00D32374"/>
    <w:rsid w:val="00D33850"/>
    <w:rsid w:val="00D35071"/>
    <w:rsid w:val="00D35334"/>
    <w:rsid w:val="00D355F6"/>
    <w:rsid w:val="00D3568D"/>
    <w:rsid w:val="00D358CD"/>
    <w:rsid w:val="00D35FC6"/>
    <w:rsid w:val="00D36D72"/>
    <w:rsid w:val="00D3788D"/>
    <w:rsid w:val="00D40F67"/>
    <w:rsid w:val="00D41F58"/>
    <w:rsid w:val="00D42048"/>
    <w:rsid w:val="00D420B5"/>
    <w:rsid w:val="00D42B90"/>
    <w:rsid w:val="00D42D93"/>
    <w:rsid w:val="00D4406E"/>
    <w:rsid w:val="00D44941"/>
    <w:rsid w:val="00D46473"/>
    <w:rsid w:val="00D50E9B"/>
    <w:rsid w:val="00D52FFD"/>
    <w:rsid w:val="00D5409C"/>
    <w:rsid w:val="00D54640"/>
    <w:rsid w:val="00D55007"/>
    <w:rsid w:val="00D578C3"/>
    <w:rsid w:val="00D602FB"/>
    <w:rsid w:val="00D60C5D"/>
    <w:rsid w:val="00D60DAE"/>
    <w:rsid w:val="00D60DBC"/>
    <w:rsid w:val="00D6114C"/>
    <w:rsid w:val="00D62207"/>
    <w:rsid w:val="00D62A3A"/>
    <w:rsid w:val="00D62BB2"/>
    <w:rsid w:val="00D64C2C"/>
    <w:rsid w:val="00D64E5E"/>
    <w:rsid w:val="00D67CAA"/>
    <w:rsid w:val="00D70308"/>
    <w:rsid w:val="00D720A2"/>
    <w:rsid w:val="00D723D8"/>
    <w:rsid w:val="00D725A4"/>
    <w:rsid w:val="00D73F5E"/>
    <w:rsid w:val="00D747B1"/>
    <w:rsid w:val="00D74D74"/>
    <w:rsid w:val="00D74FC1"/>
    <w:rsid w:val="00D75366"/>
    <w:rsid w:val="00D758E8"/>
    <w:rsid w:val="00D75C02"/>
    <w:rsid w:val="00D75ED8"/>
    <w:rsid w:val="00D763A7"/>
    <w:rsid w:val="00D764B2"/>
    <w:rsid w:val="00D765C0"/>
    <w:rsid w:val="00D77061"/>
    <w:rsid w:val="00D77104"/>
    <w:rsid w:val="00D77346"/>
    <w:rsid w:val="00D77CBE"/>
    <w:rsid w:val="00D77DEC"/>
    <w:rsid w:val="00D807FD"/>
    <w:rsid w:val="00D812A1"/>
    <w:rsid w:val="00D83A7D"/>
    <w:rsid w:val="00D83CAD"/>
    <w:rsid w:val="00D84D51"/>
    <w:rsid w:val="00D84E6D"/>
    <w:rsid w:val="00D85A24"/>
    <w:rsid w:val="00D86425"/>
    <w:rsid w:val="00D86EF5"/>
    <w:rsid w:val="00D9025A"/>
    <w:rsid w:val="00D905BF"/>
    <w:rsid w:val="00D90D72"/>
    <w:rsid w:val="00D91254"/>
    <w:rsid w:val="00D928C0"/>
    <w:rsid w:val="00D92FB5"/>
    <w:rsid w:val="00D940D7"/>
    <w:rsid w:val="00D94134"/>
    <w:rsid w:val="00D95532"/>
    <w:rsid w:val="00D95725"/>
    <w:rsid w:val="00D964E2"/>
    <w:rsid w:val="00D969C5"/>
    <w:rsid w:val="00D9771A"/>
    <w:rsid w:val="00DA17EB"/>
    <w:rsid w:val="00DA2A86"/>
    <w:rsid w:val="00DA2E8A"/>
    <w:rsid w:val="00DA40F8"/>
    <w:rsid w:val="00DA4D2C"/>
    <w:rsid w:val="00DA5D47"/>
    <w:rsid w:val="00DA6429"/>
    <w:rsid w:val="00DA6705"/>
    <w:rsid w:val="00DA7924"/>
    <w:rsid w:val="00DA7E58"/>
    <w:rsid w:val="00DB010B"/>
    <w:rsid w:val="00DB1BF1"/>
    <w:rsid w:val="00DB330C"/>
    <w:rsid w:val="00DB36C3"/>
    <w:rsid w:val="00DB53BE"/>
    <w:rsid w:val="00DB5480"/>
    <w:rsid w:val="00DB605B"/>
    <w:rsid w:val="00DB6097"/>
    <w:rsid w:val="00DB76C5"/>
    <w:rsid w:val="00DB78C0"/>
    <w:rsid w:val="00DC17CC"/>
    <w:rsid w:val="00DC1890"/>
    <w:rsid w:val="00DC2EE2"/>
    <w:rsid w:val="00DC3138"/>
    <w:rsid w:val="00DC39E6"/>
    <w:rsid w:val="00DC480D"/>
    <w:rsid w:val="00DC4D8D"/>
    <w:rsid w:val="00DC7194"/>
    <w:rsid w:val="00DC7AE7"/>
    <w:rsid w:val="00DD0054"/>
    <w:rsid w:val="00DD060D"/>
    <w:rsid w:val="00DD241B"/>
    <w:rsid w:val="00DD2E33"/>
    <w:rsid w:val="00DD3079"/>
    <w:rsid w:val="00DD4224"/>
    <w:rsid w:val="00DD4666"/>
    <w:rsid w:val="00DD6F07"/>
    <w:rsid w:val="00DD73CC"/>
    <w:rsid w:val="00DD74E1"/>
    <w:rsid w:val="00DE0EE3"/>
    <w:rsid w:val="00DE2182"/>
    <w:rsid w:val="00DE251B"/>
    <w:rsid w:val="00DE29A9"/>
    <w:rsid w:val="00DE370C"/>
    <w:rsid w:val="00DE38EC"/>
    <w:rsid w:val="00DE3BC6"/>
    <w:rsid w:val="00DE4901"/>
    <w:rsid w:val="00DE6F2C"/>
    <w:rsid w:val="00DF0959"/>
    <w:rsid w:val="00DF306E"/>
    <w:rsid w:val="00DF49AF"/>
    <w:rsid w:val="00DF753C"/>
    <w:rsid w:val="00E0306E"/>
    <w:rsid w:val="00E03884"/>
    <w:rsid w:val="00E04379"/>
    <w:rsid w:val="00E077DF"/>
    <w:rsid w:val="00E10174"/>
    <w:rsid w:val="00E12E98"/>
    <w:rsid w:val="00E13350"/>
    <w:rsid w:val="00E13A7A"/>
    <w:rsid w:val="00E143A1"/>
    <w:rsid w:val="00E143B0"/>
    <w:rsid w:val="00E14519"/>
    <w:rsid w:val="00E15348"/>
    <w:rsid w:val="00E1587E"/>
    <w:rsid w:val="00E16ADC"/>
    <w:rsid w:val="00E16DD4"/>
    <w:rsid w:val="00E176E4"/>
    <w:rsid w:val="00E17FF1"/>
    <w:rsid w:val="00E200AE"/>
    <w:rsid w:val="00E20A3F"/>
    <w:rsid w:val="00E21AF3"/>
    <w:rsid w:val="00E23376"/>
    <w:rsid w:val="00E23D45"/>
    <w:rsid w:val="00E25668"/>
    <w:rsid w:val="00E25E26"/>
    <w:rsid w:val="00E262C8"/>
    <w:rsid w:val="00E273DD"/>
    <w:rsid w:val="00E27FCD"/>
    <w:rsid w:val="00E33886"/>
    <w:rsid w:val="00E353F2"/>
    <w:rsid w:val="00E357C7"/>
    <w:rsid w:val="00E35EC1"/>
    <w:rsid w:val="00E400C2"/>
    <w:rsid w:val="00E40D01"/>
    <w:rsid w:val="00E4209D"/>
    <w:rsid w:val="00E426A3"/>
    <w:rsid w:val="00E428CB"/>
    <w:rsid w:val="00E42A6A"/>
    <w:rsid w:val="00E42FC5"/>
    <w:rsid w:val="00E4362B"/>
    <w:rsid w:val="00E438BE"/>
    <w:rsid w:val="00E4410B"/>
    <w:rsid w:val="00E442BA"/>
    <w:rsid w:val="00E45106"/>
    <w:rsid w:val="00E45206"/>
    <w:rsid w:val="00E469FF"/>
    <w:rsid w:val="00E46AA9"/>
    <w:rsid w:val="00E47815"/>
    <w:rsid w:val="00E50CDB"/>
    <w:rsid w:val="00E5386F"/>
    <w:rsid w:val="00E53AE6"/>
    <w:rsid w:val="00E53C19"/>
    <w:rsid w:val="00E540D4"/>
    <w:rsid w:val="00E541E9"/>
    <w:rsid w:val="00E542F6"/>
    <w:rsid w:val="00E5582C"/>
    <w:rsid w:val="00E57C0D"/>
    <w:rsid w:val="00E60B8B"/>
    <w:rsid w:val="00E60D33"/>
    <w:rsid w:val="00E612D3"/>
    <w:rsid w:val="00E6267B"/>
    <w:rsid w:val="00E6347D"/>
    <w:rsid w:val="00E635EC"/>
    <w:rsid w:val="00E6532E"/>
    <w:rsid w:val="00E65434"/>
    <w:rsid w:val="00E654F0"/>
    <w:rsid w:val="00E65AE8"/>
    <w:rsid w:val="00E7082B"/>
    <w:rsid w:val="00E71265"/>
    <w:rsid w:val="00E73373"/>
    <w:rsid w:val="00E73445"/>
    <w:rsid w:val="00E74350"/>
    <w:rsid w:val="00E74C70"/>
    <w:rsid w:val="00E76B21"/>
    <w:rsid w:val="00E807C2"/>
    <w:rsid w:val="00E81B95"/>
    <w:rsid w:val="00E81D2B"/>
    <w:rsid w:val="00E82316"/>
    <w:rsid w:val="00E8269F"/>
    <w:rsid w:val="00E86E97"/>
    <w:rsid w:val="00E902E7"/>
    <w:rsid w:val="00E9047A"/>
    <w:rsid w:val="00E91286"/>
    <w:rsid w:val="00E93882"/>
    <w:rsid w:val="00E9626C"/>
    <w:rsid w:val="00E96BEA"/>
    <w:rsid w:val="00EA0999"/>
    <w:rsid w:val="00EA136B"/>
    <w:rsid w:val="00EA35AB"/>
    <w:rsid w:val="00EA410E"/>
    <w:rsid w:val="00EA55E6"/>
    <w:rsid w:val="00EA562C"/>
    <w:rsid w:val="00EA5BB1"/>
    <w:rsid w:val="00EA5C63"/>
    <w:rsid w:val="00EA61C4"/>
    <w:rsid w:val="00EA64DB"/>
    <w:rsid w:val="00EA68BC"/>
    <w:rsid w:val="00EA6A0F"/>
    <w:rsid w:val="00EA6A37"/>
    <w:rsid w:val="00EA7911"/>
    <w:rsid w:val="00EB0943"/>
    <w:rsid w:val="00EB147C"/>
    <w:rsid w:val="00EB26EB"/>
    <w:rsid w:val="00EB2A93"/>
    <w:rsid w:val="00EB2C1F"/>
    <w:rsid w:val="00EB35C4"/>
    <w:rsid w:val="00EB59D0"/>
    <w:rsid w:val="00EB79F1"/>
    <w:rsid w:val="00EC07DF"/>
    <w:rsid w:val="00EC0B99"/>
    <w:rsid w:val="00EC0E99"/>
    <w:rsid w:val="00EC18C4"/>
    <w:rsid w:val="00EC403B"/>
    <w:rsid w:val="00EC5754"/>
    <w:rsid w:val="00EC5A96"/>
    <w:rsid w:val="00EC5F37"/>
    <w:rsid w:val="00EC6682"/>
    <w:rsid w:val="00EC6740"/>
    <w:rsid w:val="00ED25C2"/>
    <w:rsid w:val="00ED2779"/>
    <w:rsid w:val="00ED2A8F"/>
    <w:rsid w:val="00ED4BE2"/>
    <w:rsid w:val="00ED6250"/>
    <w:rsid w:val="00ED6659"/>
    <w:rsid w:val="00ED77D9"/>
    <w:rsid w:val="00ED7DA8"/>
    <w:rsid w:val="00EE02EB"/>
    <w:rsid w:val="00EE06FC"/>
    <w:rsid w:val="00EE0C70"/>
    <w:rsid w:val="00EE1AB6"/>
    <w:rsid w:val="00EE1BDF"/>
    <w:rsid w:val="00EE364A"/>
    <w:rsid w:val="00EE61A1"/>
    <w:rsid w:val="00EE6DCE"/>
    <w:rsid w:val="00EE72F6"/>
    <w:rsid w:val="00EF0953"/>
    <w:rsid w:val="00EF1518"/>
    <w:rsid w:val="00EF19A4"/>
    <w:rsid w:val="00EF2190"/>
    <w:rsid w:val="00EF3C28"/>
    <w:rsid w:val="00EF45C8"/>
    <w:rsid w:val="00EF48CA"/>
    <w:rsid w:val="00EF6A16"/>
    <w:rsid w:val="00EF6F07"/>
    <w:rsid w:val="00EF72F8"/>
    <w:rsid w:val="00EF7499"/>
    <w:rsid w:val="00EF791D"/>
    <w:rsid w:val="00F008E0"/>
    <w:rsid w:val="00F0124D"/>
    <w:rsid w:val="00F022AF"/>
    <w:rsid w:val="00F02380"/>
    <w:rsid w:val="00F04366"/>
    <w:rsid w:val="00F0597C"/>
    <w:rsid w:val="00F060F0"/>
    <w:rsid w:val="00F06EF2"/>
    <w:rsid w:val="00F07DE4"/>
    <w:rsid w:val="00F10A44"/>
    <w:rsid w:val="00F11318"/>
    <w:rsid w:val="00F11859"/>
    <w:rsid w:val="00F1250F"/>
    <w:rsid w:val="00F13737"/>
    <w:rsid w:val="00F141C1"/>
    <w:rsid w:val="00F20B45"/>
    <w:rsid w:val="00F2129F"/>
    <w:rsid w:val="00F2197B"/>
    <w:rsid w:val="00F231C9"/>
    <w:rsid w:val="00F234B6"/>
    <w:rsid w:val="00F24D15"/>
    <w:rsid w:val="00F256DD"/>
    <w:rsid w:val="00F265F5"/>
    <w:rsid w:val="00F26C9C"/>
    <w:rsid w:val="00F27E45"/>
    <w:rsid w:val="00F3141F"/>
    <w:rsid w:val="00F31FA9"/>
    <w:rsid w:val="00F324C3"/>
    <w:rsid w:val="00F324E7"/>
    <w:rsid w:val="00F33A4A"/>
    <w:rsid w:val="00F34335"/>
    <w:rsid w:val="00F343A1"/>
    <w:rsid w:val="00F35838"/>
    <w:rsid w:val="00F35AB4"/>
    <w:rsid w:val="00F36792"/>
    <w:rsid w:val="00F37F27"/>
    <w:rsid w:val="00F415F4"/>
    <w:rsid w:val="00F41BE6"/>
    <w:rsid w:val="00F42909"/>
    <w:rsid w:val="00F42C92"/>
    <w:rsid w:val="00F43D48"/>
    <w:rsid w:val="00F45866"/>
    <w:rsid w:val="00F46414"/>
    <w:rsid w:val="00F46E8B"/>
    <w:rsid w:val="00F474C6"/>
    <w:rsid w:val="00F4792C"/>
    <w:rsid w:val="00F47F68"/>
    <w:rsid w:val="00F508B4"/>
    <w:rsid w:val="00F513BF"/>
    <w:rsid w:val="00F51F38"/>
    <w:rsid w:val="00F54149"/>
    <w:rsid w:val="00F5452E"/>
    <w:rsid w:val="00F54D58"/>
    <w:rsid w:val="00F55286"/>
    <w:rsid w:val="00F55E53"/>
    <w:rsid w:val="00F56401"/>
    <w:rsid w:val="00F60005"/>
    <w:rsid w:val="00F62F64"/>
    <w:rsid w:val="00F6424E"/>
    <w:rsid w:val="00F644CB"/>
    <w:rsid w:val="00F649AB"/>
    <w:rsid w:val="00F64AF4"/>
    <w:rsid w:val="00F64FA7"/>
    <w:rsid w:val="00F65B8F"/>
    <w:rsid w:val="00F66044"/>
    <w:rsid w:val="00F66B7F"/>
    <w:rsid w:val="00F70B37"/>
    <w:rsid w:val="00F74800"/>
    <w:rsid w:val="00F749D6"/>
    <w:rsid w:val="00F75A3C"/>
    <w:rsid w:val="00F76A7D"/>
    <w:rsid w:val="00F77625"/>
    <w:rsid w:val="00F8064C"/>
    <w:rsid w:val="00F8116E"/>
    <w:rsid w:val="00F83842"/>
    <w:rsid w:val="00F842C4"/>
    <w:rsid w:val="00F86612"/>
    <w:rsid w:val="00F90455"/>
    <w:rsid w:val="00F908DD"/>
    <w:rsid w:val="00F9353F"/>
    <w:rsid w:val="00F95182"/>
    <w:rsid w:val="00F95A50"/>
    <w:rsid w:val="00F961B0"/>
    <w:rsid w:val="00F96568"/>
    <w:rsid w:val="00F96E31"/>
    <w:rsid w:val="00FA15E7"/>
    <w:rsid w:val="00FA18CB"/>
    <w:rsid w:val="00FA1978"/>
    <w:rsid w:val="00FA1B3C"/>
    <w:rsid w:val="00FA1C46"/>
    <w:rsid w:val="00FA2543"/>
    <w:rsid w:val="00FA347E"/>
    <w:rsid w:val="00FA65D4"/>
    <w:rsid w:val="00FA6AE3"/>
    <w:rsid w:val="00FA7101"/>
    <w:rsid w:val="00FB0853"/>
    <w:rsid w:val="00FB117C"/>
    <w:rsid w:val="00FB1465"/>
    <w:rsid w:val="00FB3DEC"/>
    <w:rsid w:val="00FB3E65"/>
    <w:rsid w:val="00FB41A5"/>
    <w:rsid w:val="00FB467C"/>
    <w:rsid w:val="00FB4EFA"/>
    <w:rsid w:val="00FB5A00"/>
    <w:rsid w:val="00FB5A27"/>
    <w:rsid w:val="00FB5B5A"/>
    <w:rsid w:val="00FB6173"/>
    <w:rsid w:val="00FB77AE"/>
    <w:rsid w:val="00FB7DFF"/>
    <w:rsid w:val="00FC1153"/>
    <w:rsid w:val="00FC1589"/>
    <w:rsid w:val="00FC16A4"/>
    <w:rsid w:val="00FC35DC"/>
    <w:rsid w:val="00FC4A9E"/>
    <w:rsid w:val="00FC4C78"/>
    <w:rsid w:val="00FC73B5"/>
    <w:rsid w:val="00FC783C"/>
    <w:rsid w:val="00FD0766"/>
    <w:rsid w:val="00FD0AB1"/>
    <w:rsid w:val="00FD11B9"/>
    <w:rsid w:val="00FD241C"/>
    <w:rsid w:val="00FD29F6"/>
    <w:rsid w:val="00FD5794"/>
    <w:rsid w:val="00FD6C1E"/>
    <w:rsid w:val="00FE011D"/>
    <w:rsid w:val="00FE0B77"/>
    <w:rsid w:val="00FE2DAC"/>
    <w:rsid w:val="00FE36E7"/>
    <w:rsid w:val="00FE417D"/>
    <w:rsid w:val="00FE42EA"/>
    <w:rsid w:val="00FE4A4F"/>
    <w:rsid w:val="00FE6245"/>
    <w:rsid w:val="00FE6700"/>
    <w:rsid w:val="00FE7093"/>
    <w:rsid w:val="00FE7208"/>
    <w:rsid w:val="00FE76DD"/>
    <w:rsid w:val="00FF03A8"/>
    <w:rsid w:val="00FF0EBD"/>
    <w:rsid w:val="00FF16F0"/>
    <w:rsid w:val="00FF1F26"/>
    <w:rsid w:val="00FF1FB1"/>
    <w:rsid w:val="00FF2782"/>
    <w:rsid w:val="00FF38AF"/>
    <w:rsid w:val="00FF3B00"/>
    <w:rsid w:val="00FF3CBC"/>
    <w:rsid w:val="00FF3E6E"/>
    <w:rsid w:val="00FF412E"/>
    <w:rsid w:val="00FF45AD"/>
    <w:rsid w:val="00FF4E09"/>
    <w:rsid w:val="00FF4EC8"/>
    <w:rsid w:val="00FF5989"/>
    <w:rsid w:val="00FF5FA5"/>
    <w:rsid w:val="00FF6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31"/>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0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kfranklin</dc:creator>
  <cp:lastModifiedBy>kfranklin</cp:lastModifiedBy>
  <cp:revision>3</cp:revision>
  <dcterms:created xsi:type="dcterms:W3CDTF">2015-11-03T01:22:00Z</dcterms:created>
  <dcterms:modified xsi:type="dcterms:W3CDTF">2015-11-03T02:14:00Z</dcterms:modified>
</cp:coreProperties>
</file>